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A5F1D" w14:textId="77777777" w:rsidR="00A2425C" w:rsidRDefault="00674320">
      <w:pPr>
        <w:spacing w:after="120"/>
        <w:jc w:val="both"/>
      </w:pPr>
      <w:r>
        <w:rPr>
          <w:rFonts w:ascii="Helvetica" w:hAnsi="Helvetica"/>
          <w:color w:val="1F2A48"/>
          <w:sz w:val="32"/>
          <w:szCs w:val="32"/>
        </w:rPr>
        <w:t>Gasto</w:t>
      </w:r>
      <w:r w:rsidR="003E6F0D">
        <w:rPr>
          <w:rFonts w:ascii="Helvetica" w:hAnsi="Helvetica"/>
          <w:color w:val="1F2A48"/>
          <w:sz w:val="32"/>
          <w:szCs w:val="32"/>
        </w:rPr>
        <w:t>s</w:t>
      </w:r>
      <w:r>
        <w:rPr>
          <w:rFonts w:ascii="Helvetica" w:hAnsi="Helvetica"/>
          <w:color w:val="1F2A48"/>
          <w:sz w:val="32"/>
          <w:szCs w:val="32"/>
        </w:rPr>
        <w:t xml:space="preserve"> de p</w:t>
      </w:r>
      <w:r w:rsidR="006B6411">
        <w:rPr>
          <w:rFonts w:ascii="Helvetica" w:hAnsi="Helvetica"/>
          <w:color w:val="1F2A48"/>
          <w:sz w:val="32"/>
          <w:szCs w:val="32"/>
        </w:rPr>
        <w:t>er</w:t>
      </w:r>
      <w:r>
        <w:rPr>
          <w:rFonts w:ascii="Helvetica" w:hAnsi="Helvetica"/>
          <w:color w:val="1F2A48"/>
          <w:sz w:val="32"/>
          <w:szCs w:val="32"/>
        </w:rPr>
        <w:t>sonal y su porcentaje sobre el g</w:t>
      </w:r>
      <w:r w:rsidR="006B6411">
        <w:rPr>
          <w:rFonts w:ascii="Helvetica" w:hAnsi="Helvetica"/>
          <w:color w:val="1F2A48"/>
          <w:sz w:val="32"/>
          <w:szCs w:val="32"/>
        </w:rPr>
        <w:t>asto</w:t>
      </w:r>
      <w:r w:rsidR="006B6411">
        <w:rPr>
          <w:rFonts w:ascii="Helvetica" w:hAnsi="Helvetica"/>
          <w:color w:val="1F2A48"/>
          <w:sz w:val="40"/>
          <w:szCs w:val="40"/>
        </w:rPr>
        <w:t xml:space="preserve"> </w:t>
      </w:r>
      <w:r>
        <w:rPr>
          <w:rFonts w:ascii="Helvetica" w:hAnsi="Helvetica"/>
          <w:color w:val="1F2A48"/>
          <w:sz w:val="32"/>
          <w:szCs w:val="32"/>
        </w:rPr>
        <w:t>t</w:t>
      </w:r>
      <w:r w:rsidR="006B6411">
        <w:rPr>
          <w:rFonts w:ascii="Helvetica" w:hAnsi="Helvetica"/>
          <w:color w:val="1F2A48"/>
          <w:sz w:val="32"/>
          <w:szCs w:val="32"/>
        </w:rPr>
        <w:t>otal</w:t>
      </w:r>
    </w:p>
    <w:p w14:paraId="310FC389" w14:textId="77777777" w:rsidR="00A2425C" w:rsidRPr="00814E2A" w:rsidRDefault="00A2425C">
      <w:pPr>
        <w:spacing w:after="120"/>
        <w:jc w:val="both"/>
        <w:rPr>
          <w:rFonts w:ascii="Helvetica" w:hAnsi="Helvetica"/>
          <w:color w:val="1F2A48"/>
          <w:sz w:val="20"/>
          <w:szCs w:val="20"/>
        </w:rPr>
      </w:pPr>
    </w:p>
    <w:tbl>
      <w:tblPr>
        <w:tblW w:w="567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2419"/>
        <w:gridCol w:w="1985"/>
      </w:tblGrid>
      <w:tr w:rsidR="00814E2A" w:rsidRPr="00814E2A" w14:paraId="65A443F1" w14:textId="77777777" w:rsidTr="002123C0">
        <w:trPr>
          <w:trHeight w:val="54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noWrap/>
            <w:vAlign w:val="center"/>
            <w:hideMark/>
          </w:tcPr>
          <w:p w14:paraId="37EBE365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Año </w:t>
            </w:r>
          </w:p>
        </w:tc>
        <w:tc>
          <w:tcPr>
            <w:tcW w:w="241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6F7F70C2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% Gastos de personal sobre el gasto total 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715AD41" w14:textId="4A9421DD" w:rsidR="00814E2A" w:rsidRPr="00814E2A" w:rsidRDefault="00814E2A" w:rsidP="002123C0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Valor absoluto</w:t>
            </w:r>
          </w:p>
        </w:tc>
      </w:tr>
      <w:tr w:rsidR="00814E2A" w:rsidRPr="00814E2A" w14:paraId="0C1F1039" w14:textId="77777777" w:rsidTr="002123C0">
        <w:trPr>
          <w:trHeight w:val="300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F70A1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24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C8E6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65,39%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C7F56C" w14:textId="77777777" w:rsidR="00814E2A" w:rsidRPr="00814E2A" w:rsidRDefault="00814E2A" w:rsidP="00814E2A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31.607.144,22 € </w:t>
            </w:r>
          </w:p>
        </w:tc>
      </w:tr>
      <w:tr w:rsidR="00814E2A" w:rsidRPr="00814E2A" w14:paraId="361E299E" w14:textId="77777777" w:rsidTr="002123C0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E01F9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E67D3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64,01%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C1F69A" w14:textId="77777777" w:rsidR="00814E2A" w:rsidRPr="00814E2A" w:rsidRDefault="00814E2A" w:rsidP="00814E2A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33.421.908,23 € </w:t>
            </w:r>
          </w:p>
        </w:tc>
      </w:tr>
      <w:tr w:rsidR="00814E2A" w:rsidRPr="00814E2A" w14:paraId="66AE6C88" w14:textId="77777777" w:rsidTr="002123C0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F6AAA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BD48C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63,26%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B5E211" w14:textId="77777777" w:rsidR="00814E2A" w:rsidRPr="00814E2A" w:rsidRDefault="00814E2A" w:rsidP="00814E2A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35.000.855,86 € </w:t>
            </w:r>
          </w:p>
        </w:tc>
      </w:tr>
      <w:tr w:rsidR="00814E2A" w:rsidRPr="00814E2A" w14:paraId="5171B206" w14:textId="77777777" w:rsidTr="002123C0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68CC0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27871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64,34%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56366F7" w14:textId="77777777" w:rsidR="00814E2A" w:rsidRPr="00814E2A" w:rsidRDefault="00814E2A" w:rsidP="00814E2A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40.346.464,52 € </w:t>
            </w:r>
          </w:p>
        </w:tc>
      </w:tr>
      <w:tr w:rsidR="00814E2A" w:rsidRPr="00814E2A" w14:paraId="7CD74380" w14:textId="77777777" w:rsidTr="002123C0">
        <w:trPr>
          <w:trHeight w:val="30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77509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1A07B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62,26%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D649BB" w14:textId="77777777" w:rsidR="00814E2A" w:rsidRPr="00814E2A" w:rsidRDefault="00814E2A" w:rsidP="00814E2A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40.550.432,20 € </w:t>
            </w:r>
          </w:p>
        </w:tc>
      </w:tr>
      <w:tr w:rsidR="00814E2A" w:rsidRPr="00814E2A" w14:paraId="1F108A4C" w14:textId="77777777" w:rsidTr="002123C0">
        <w:trPr>
          <w:trHeight w:val="31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9458B05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2025</w:t>
            </w:r>
          </w:p>
        </w:tc>
        <w:tc>
          <w:tcPr>
            <w:tcW w:w="24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BF33308" w14:textId="77777777" w:rsidR="00814E2A" w:rsidRPr="00814E2A" w:rsidRDefault="00814E2A" w:rsidP="00814E2A">
            <w:pPr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64,66%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F9892F" w14:textId="77777777" w:rsidR="00814E2A" w:rsidRPr="00814E2A" w:rsidRDefault="00814E2A" w:rsidP="00814E2A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14E2A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45.657.791,68 € </w:t>
            </w:r>
          </w:p>
        </w:tc>
      </w:tr>
    </w:tbl>
    <w:p w14:paraId="486710B0" w14:textId="77777777" w:rsidR="00932F34" w:rsidRDefault="00932F34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14:paraId="34F80642" w14:textId="7EE291A1" w:rsidR="00932F34" w:rsidRDefault="00814E2A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>
        <w:rPr>
          <w:noProof/>
        </w:rPr>
        <w:drawing>
          <wp:inline distT="0" distB="0" distL="0" distR="0" wp14:anchorId="54F9BFAE" wp14:editId="6CA0563A">
            <wp:extent cx="5762625" cy="2447925"/>
            <wp:effectExtent l="0" t="0" r="0" b="0"/>
            <wp:docPr id="171178041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449EDF4-802A-446B-BFCE-4AFC892D0B8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2A14CF0B" w14:textId="77777777" w:rsidR="00674320" w:rsidRPr="00930F6D" w:rsidRDefault="00674320">
      <w:pPr>
        <w:spacing w:after="120"/>
        <w:jc w:val="both"/>
        <w:rPr>
          <w:rFonts w:ascii="Helvetica" w:hAnsi="Helvetica"/>
          <w:color w:val="1F2A48"/>
        </w:rPr>
      </w:pPr>
    </w:p>
    <w:p w14:paraId="7B57B441" w14:textId="0E6ADB13" w:rsidR="00674320" w:rsidRPr="00930F6D" w:rsidRDefault="002123C0">
      <w:pPr>
        <w:spacing w:after="120"/>
        <w:jc w:val="both"/>
        <w:rPr>
          <w:rFonts w:ascii="Helvetica" w:hAnsi="Helvetica"/>
          <w:color w:val="1F2A48"/>
        </w:rPr>
      </w:pPr>
      <w:r>
        <w:rPr>
          <w:noProof/>
        </w:rPr>
        <w:drawing>
          <wp:inline distT="0" distB="0" distL="0" distR="0" wp14:anchorId="34632D96" wp14:editId="70CA12BF">
            <wp:extent cx="5915025" cy="2809875"/>
            <wp:effectExtent l="0" t="0" r="0" b="0"/>
            <wp:docPr id="183347301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5962594-F60D-4A06-8B58-6DFC08B6993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sectPr w:rsidR="00674320" w:rsidRPr="00930F6D" w:rsidSect="002123C0">
      <w:headerReference w:type="default" r:id="rId8"/>
      <w:footerReference w:type="default" r:id="rId9"/>
      <w:pgSz w:w="11901" w:h="16817"/>
      <w:pgMar w:top="1985" w:right="851" w:bottom="851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057404" w14:textId="77777777" w:rsidR="00B17BB8" w:rsidRDefault="00B17BB8" w:rsidP="00A2425C">
      <w:r>
        <w:separator/>
      </w:r>
    </w:p>
  </w:endnote>
  <w:endnote w:type="continuationSeparator" w:id="0">
    <w:p w14:paraId="47ED6A6F" w14:textId="77777777" w:rsidR="00B17BB8" w:rsidRDefault="00B17BB8" w:rsidP="00A24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DE64D" w14:textId="77777777" w:rsidR="00A2425C" w:rsidRDefault="00A2425C">
    <w:pPr>
      <w:pStyle w:val="Piedepgina"/>
    </w:pPr>
    <w:r>
      <w:rPr>
        <w:noProof/>
      </w:rPr>
      <w:drawing>
        <wp:inline distT="0" distB="0" distL="0" distR="0" wp14:anchorId="6BA9FF53" wp14:editId="73B5074A">
          <wp:extent cx="6478267" cy="474345"/>
          <wp:effectExtent l="0" t="0" r="0" b="0"/>
          <wp:docPr id="1432270237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571B5" w14:textId="77777777" w:rsidR="00B17BB8" w:rsidRDefault="00B17BB8" w:rsidP="00A2425C">
      <w:r w:rsidRPr="00A2425C">
        <w:rPr>
          <w:color w:val="000000"/>
        </w:rPr>
        <w:separator/>
      </w:r>
    </w:p>
  </w:footnote>
  <w:footnote w:type="continuationSeparator" w:id="0">
    <w:p w14:paraId="3192E0C2" w14:textId="77777777" w:rsidR="00B17BB8" w:rsidRDefault="00B17BB8" w:rsidP="00A242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1404C" w14:textId="77777777" w:rsidR="00A2425C" w:rsidRDefault="00A2425C">
    <w:pPr>
      <w:pStyle w:val="Encabezado"/>
    </w:pPr>
    <w:r>
      <w:rPr>
        <w:noProof/>
      </w:rPr>
      <w:drawing>
        <wp:inline distT="0" distB="0" distL="0" distR="0" wp14:anchorId="50D8B80E" wp14:editId="2519D917">
          <wp:extent cx="1984376" cy="577845"/>
          <wp:effectExtent l="0" t="0" r="0" b="0"/>
          <wp:docPr id="1731892997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25C"/>
    <w:rsid w:val="002123C0"/>
    <w:rsid w:val="002167E9"/>
    <w:rsid w:val="003E6F0D"/>
    <w:rsid w:val="004D6714"/>
    <w:rsid w:val="004D70D7"/>
    <w:rsid w:val="00674320"/>
    <w:rsid w:val="006B6411"/>
    <w:rsid w:val="00814E2A"/>
    <w:rsid w:val="00842D7A"/>
    <w:rsid w:val="00930F6D"/>
    <w:rsid w:val="00932F34"/>
    <w:rsid w:val="00A2425C"/>
    <w:rsid w:val="00B17BB8"/>
    <w:rsid w:val="00C829E6"/>
    <w:rsid w:val="00CE66DE"/>
    <w:rsid w:val="00F02683"/>
    <w:rsid w:val="00F45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D15BE"/>
  <w15:docId w15:val="{604667F6-31DC-4C62-9249-7AEC67EFF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2425C"/>
    <w:pPr>
      <w:suppressAutoHyphens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A2425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A2425C"/>
  </w:style>
  <w:style w:type="paragraph" w:styleId="Piedepgina">
    <w:name w:val="footer"/>
    <w:basedOn w:val="Normal"/>
    <w:rsid w:val="00A2425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A2425C"/>
  </w:style>
  <w:style w:type="paragraph" w:styleId="Textodeglobo">
    <w:name w:val="Balloon Text"/>
    <w:basedOn w:val="Normal"/>
    <w:rsid w:val="00A2425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sid w:val="00A2425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rsid w:val="00A2425C"/>
    <w:pPr>
      <w:suppressAutoHyphens/>
      <w:spacing w:before="240" w:after="240" w:line="276" w:lineRule="auto"/>
    </w:pPr>
    <w:rPr>
      <w:rFonts w:ascii="Helvetica" w:hAnsi="Helvetica"/>
      <w:color w:val="808080"/>
    </w:rPr>
  </w:style>
  <w:style w:type="paragraph" w:styleId="Prrafodelista">
    <w:name w:val="List Paragraph"/>
    <w:basedOn w:val="Normal"/>
    <w:rsid w:val="00A2425C"/>
    <w:pPr>
      <w:ind w:left="720"/>
    </w:pPr>
  </w:style>
  <w:style w:type="character" w:styleId="Hipervnculo">
    <w:name w:val="Hyperlink"/>
    <w:basedOn w:val="Fuentedeprrafopredeter"/>
    <w:rsid w:val="00A242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lea.chartier\Desktop\Gasto%20de%20personal\Gastos%20de%20personal%20y%20su%20porcentaje%20sobre%20el%20gasto%20total.od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lea.chartier\Desktop\Gasto%20de%20personal\Gastos%20de%20personal%20y%20su%20porcentaje%20sobre%20el%20gasto%20total.od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6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s-ES"/>
              <a:t>% Gastos de personal sobre el gasto total</a:t>
            </a:r>
          </a:p>
        </c:rich>
      </c:tx>
      <c:layout>
        <c:manualLayout>
          <c:xMode val="edge"/>
          <c:yMode val="edge"/>
          <c:x val="0.16098514168779751"/>
          <c:y val="3.1573679749175312E-3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3888908772767042"/>
          <c:y val="0.16328045950777889"/>
          <c:w val="0.83008646233270433"/>
          <c:h val="0.70529093283629396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'[Cálculo de los gastos de personal y su porcentaje sobre el gasto total.xlsx]Hoja1'!$M$2</c:f>
              <c:strCache>
                <c:ptCount val="1"/>
                <c:pt idx="0">
                  <c:v>% Gastos de  personal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solidFill>
                <a:schemeClr val="tx2">
                  <a:lumMod val="50000"/>
                </a:schemeClr>
              </a:solidFill>
            </a:ln>
          </c:spPr>
          <c:invertIfNegative val="0"/>
          <c:dLbls>
            <c:numFmt formatCode="0.00%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1">
                    <a:solidFill>
                      <a:srgbClr val="002060"/>
                    </a:solidFill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'[Cálculo de los gastos de personal y su porcentaje sobre el gasto total.xlsx]Hoja1'!$L$3:$L$8</c:f>
              <c:numCache>
                <c:formatCode>General</c:formatCode>
                <c:ptCount val="6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  <c:pt idx="5">
                  <c:v>2025</c:v>
                </c:pt>
              </c:numCache>
            </c:numRef>
          </c:cat>
          <c:val>
            <c:numRef>
              <c:f>'[Cálculo de los gastos de personal y su porcentaje sobre el gasto total.xlsx]Hoja1'!$M$3:$M$8</c:f>
              <c:numCache>
                <c:formatCode>General</c:formatCode>
                <c:ptCount val="6"/>
                <c:pt idx="0">
                  <c:v>0.65390811315190567</c:v>
                </c:pt>
                <c:pt idx="1">
                  <c:v>0.64014817418046088</c:v>
                </c:pt>
                <c:pt idx="2">
                  <c:v>0.63263439087321427</c:v>
                </c:pt>
                <c:pt idx="3">
                  <c:v>0.64336505260336463</c:v>
                </c:pt>
                <c:pt idx="4">
                  <c:v>0.62261159907610908</c:v>
                </c:pt>
                <c:pt idx="5">
                  <c:v>0.64663282924745158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7B3-49FE-AD3C-74CCF20D5263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733179920"/>
        <c:axId val="1"/>
      </c:barChart>
      <c:catAx>
        <c:axId val="17331799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12700">
            <a:solidFill>
              <a:srgbClr val="868686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s-ES"/>
          </a:p>
        </c:txPr>
        <c:crossAx val="1"/>
        <c:crossesAt val="0"/>
        <c:auto val="0"/>
        <c:lblAlgn val="ctr"/>
        <c:lblOffset val="100"/>
        <c:noMultiLvlLbl val="0"/>
      </c:catAx>
      <c:valAx>
        <c:axId val="1"/>
        <c:scaling>
          <c:orientation val="minMax"/>
          <c:max val="1"/>
          <c:min val="0"/>
        </c:scaling>
        <c:delete val="0"/>
        <c:axPos val="l"/>
        <c:majorGridlines>
          <c:spPr>
            <a:ln w="12700">
              <a:solidFill>
                <a:srgbClr val="868686"/>
              </a:solidFill>
              <a:prstDash val="solid"/>
            </a:ln>
          </c:spPr>
        </c:majorGridlines>
        <c:numFmt formatCode="0%" sourceLinked="0"/>
        <c:majorTickMark val="out"/>
        <c:minorTickMark val="none"/>
        <c:tickLblPos val="nextTo"/>
        <c:spPr>
          <a:ln w="12700">
            <a:solidFill>
              <a:srgbClr val="868686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s-ES"/>
          </a:p>
        </c:txPr>
        <c:crossAx val="1733179920"/>
        <c:crosses val="autoZero"/>
        <c:crossBetween val="between"/>
      </c:valAx>
      <c:spPr>
        <a:solidFill>
          <a:srgbClr val="FFFFFF"/>
        </a:solidFill>
        <a:ln w="25400">
          <a:noFill/>
        </a:ln>
      </c:spPr>
    </c:plotArea>
    <c:plotVisOnly val="0"/>
    <c:dispBlanksAs val="gap"/>
    <c:showDLblsOverMax val="0"/>
  </c:chart>
  <c:spPr>
    <a:solidFill>
      <a:srgbClr val="FFFFFF"/>
    </a:solidFill>
    <a:ln w="12700">
      <a:noFill/>
      <a:prstDash val="solid"/>
    </a:ln>
  </c:spPr>
  <c:txPr>
    <a:bodyPr/>
    <a:lstStyle/>
    <a:p>
      <a:pPr>
        <a:defRPr sz="11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s-E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6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es-ES"/>
              <a:t>Gastos de personal, valor absoluto</a:t>
            </a:r>
          </a:p>
        </c:rich>
      </c:tx>
      <c:layout>
        <c:manualLayout>
          <c:xMode val="edge"/>
          <c:yMode val="edge"/>
          <c:x val="0.29116974844436572"/>
          <c:y val="4.0096557273406518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15229656679388506"/>
          <c:y val="0.17332694727027731"/>
          <c:w val="0.82119466950689135"/>
          <c:h val="0.70853599504441511"/>
        </c:manualLayout>
      </c:layout>
      <c:barChart>
        <c:barDir val="col"/>
        <c:grouping val="clustered"/>
        <c:varyColors val="0"/>
        <c:ser>
          <c:idx val="0"/>
          <c:order val="0"/>
          <c:spPr>
            <a:solidFill>
              <a:schemeClr val="tx2">
                <a:lumMod val="50000"/>
              </a:schemeClr>
            </a:solidFill>
            <a:ln w="38100">
              <a:solidFill>
                <a:schemeClr val="tx2">
                  <a:lumMod val="50000"/>
                </a:schemeClr>
              </a:solidFill>
              <a:prstDash val="solid"/>
            </a:ln>
          </c:spPr>
          <c:invertIfNegative val="0"/>
          <c:dLbls>
            <c:numFmt formatCode="#,##0.00\ &quot;€&quot;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 b="1">
                    <a:solidFill>
                      <a:srgbClr val="002060"/>
                    </a:solidFill>
                  </a:defRPr>
                </a:pPr>
                <a:endParaRPr lang="es-E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'[Cálculo de los gastos de personal y su porcentaje sobre el gasto total.xlsx]Hoja1'!$L$3:$L$8</c:f>
              <c:numCache>
                <c:formatCode>General</c:formatCode>
                <c:ptCount val="6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  <c:pt idx="3">
                  <c:v>2023</c:v>
                </c:pt>
                <c:pt idx="4">
                  <c:v>2024</c:v>
                </c:pt>
                <c:pt idx="5">
                  <c:v>2025</c:v>
                </c:pt>
              </c:numCache>
            </c:numRef>
          </c:cat>
          <c:val>
            <c:numRef>
              <c:f>'[Cálculo de los gastos de personal y su porcentaje sobre el gasto total.xlsx]Hoja1'!$N$3:$N$8</c:f>
              <c:numCache>
                <c:formatCode>General</c:formatCode>
                <c:ptCount val="6"/>
                <c:pt idx="0">
                  <c:v>31607144.219999999</c:v>
                </c:pt>
                <c:pt idx="1">
                  <c:v>33421908.23</c:v>
                </c:pt>
                <c:pt idx="2">
                  <c:v>35000855.859999999</c:v>
                </c:pt>
                <c:pt idx="3">
                  <c:v>40346464.520000003</c:v>
                </c:pt>
                <c:pt idx="4">
                  <c:v>40550432.200000003</c:v>
                </c:pt>
                <c:pt idx="5">
                  <c:v>45657791.68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515-40DA-AEBB-B4976E7CABA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733178960"/>
        <c:axId val="1"/>
      </c:barChart>
      <c:catAx>
        <c:axId val="17331789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12700">
            <a:solidFill>
              <a:srgbClr val="868686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s-ES"/>
          </a:p>
        </c:txPr>
        <c:crossAx val="1"/>
        <c:crossesAt val="0"/>
        <c:auto val="0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>
          <c:spPr>
            <a:ln w="12700">
              <a:solidFill>
                <a:srgbClr val="868686"/>
              </a:solidFill>
              <a:prstDash val="solid"/>
            </a:ln>
          </c:spPr>
        </c:majorGridlines>
        <c:numFmt formatCode="#,##0\ [$€-803];\-#,##0\ [$€-803]" sourceLinked="0"/>
        <c:majorTickMark val="out"/>
        <c:minorTickMark val="none"/>
        <c:tickLblPos val="nextTo"/>
        <c:spPr>
          <a:ln w="12700">
            <a:solidFill>
              <a:srgbClr val="868686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s-ES"/>
          </a:p>
        </c:txPr>
        <c:crossAx val="1733178960"/>
        <c:crosses val="autoZero"/>
        <c:crossBetween val="between"/>
        <c:majorUnit val="10000000"/>
      </c:valAx>
      <c:spPr>
        <a:solidFill>
          <a:srgbClr val="FFFFFF"/>
        </a:solidFill>
        <a:ln w="25400">
          <a:noFill/>
        </a:ln>
      </c:spPr>
    </c:plotArea>
    <c:plotVisOnly val="0"/>
    <c:dispBlanksAs val="gap"/>
    <c:showDLblsOverMax val="0"/>
  </c:chart>
  <c:spPr>
    <a:solidFill>
      <a:srgbClr val="FFFFFF"/>
    </a:solidFill>
    <a:ln w="12700">
      <a:noFill/>
      <a:prstDash val="solid"/>
    </a:ln>
  </c:spPr>
  <c:txPr>
    <a:bodyPr/>
    <a:lstStyle/>
    <a:p>
      <a:pPr>
        <a:defRPr sz="11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es-E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47</Words>
  <Characters>261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11</cp:revision>
  <cp:lastPrinted>2023-04-24T10:36:00Z</cp:lastPrinted>
  <dcterms:created xsi:type="dcterms:W3CDTF">2024-07-10T06:57:00Z</dcterms:created>
  <dcterms:modified xsi:type="dcterms:W3CDTF">2026-04-21T12:37:00Z</dcterms:modified>
</cp:coreProperties>
</file>