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ED" w:rsidRPr="00FB4085" w:rsidRDefault="00FB4085" w:rsidP="00FB4085">
      <w:pPr>
        <w:spacing w:after="120"/>
        <w:jc w:val="both"/>
        <w:rPr>
          <w:rFonts w:ascii="Helvetica" w:hAnsi="Helvetica"/>
          <w:color w:val="1F2A48"/>
          <w:sz w:val="28"/>
          <w:szCs w:val="28"/>
        </w:rPr>
      </w:pPr>
      <w:r w:rsidRPr="00FB4085">
        <w:rPr>
          <w:rFonts w:ascii="Helvetica" w:hAnsi="Helvetica"/>
          <w:color w:val="1F2A48"/>
          <w:sz w:val="28"/>
          <w:szCs w:val="28"/>
        </w:rPr>
        <w:t>ENCOMIENDAS DE GESTIÓN</w:t>
      </w:r>
    </w:p>
    <w:p w:rsidR="00A104ED" w:rsidRDefault="00502C2A" w:rsidP="008E5620">
      <w:pPr>
        <w:spacing w:before="240" w:after="240" w:line="276" w:lineRule="auto"/>
        <w:rPr>
          <w:rFonts w:ascii="Helvetica" w:hAnsi="Helvetica"/>
          <w:sz w:val="20"/>
          <w:szCs w:val="20"/>
        </w:rPr>
      </w:pPr>
      <w:r w:rsidRPr="00502C2A">
        <w:rPr>
          <w:rFonts w:ascii="Helvetica" w:hAnsi="Helvetica"/>
          <w:sz w:val="20"/>
          <w:szCs w:val="20"/>
        </w:rPr>
        <w:t>Guaguas Municipales, S.A. como sociedad municipal dependiente del Ayuntamiento de Las Palmas de Gran Canaria, no realiza ni recibe encomiendas de gestión (art. 11 Ley 40/2015 LRJSP)</w:t>
      </w:r>
      <w:r w:rsidR="00E56293" w:rsidRPr="00E56293">
        <w:rPr>
          <w:rFonts w:ascii="Helvetica" w:hAnsi="Helvetica"/>
          <w:sz w:val="20"/>
          <w:szCs w:val="20"/>
        </w:rPr>
        <w:t>.</w:t>
      </w:r>
    </w:p>
    <w:p w:rsidR="00FB4085" w:rsidRDefault="00FB4085" w:rsidP="00FB4085">
      <w:pPr>
        <w:spacing w:after="120"/>
        <w:jc w:val="both"/>
        <w:rPr>
          <w:rFonts w:ascii="Helvetica" w:hAnsi="Helvetica"/>
          <w:color w:val="1F2A48"/>
          <w:sz w:val="28"/>
          <w:szCs w:val="28"/>
        </w:rPr>
      </w:pPr>
    </w:p>
    <w:p w:rsidR="00FB4085" w:rsidRDefault="00FB4085" w:rsidP="00FB4085">
      <w:pPr>
        <w:spacing w:after="120"/>
        <w:jc w:val="both"/>
        <w:rPr>
          <w:rFonts w:ascii="Helvetica" w:hAnsi="Helvetica"/>
          <w:color w:val="1F2A48"/>
          <w:sz w:val="28"/>
          <w:szCs w:val="28"/>
        </w:rPr>
      </w:pPr>
      <w:r w:rsidRPr="00FB4085">
        <w:rPr>
          <w:rFonts w:ascii="Helvetica" w:hAnsi="Helvetica"/>
          <w:color w:val="1F2A48"/>
          <w:sz w:val="28"/>
          <w:szCs w:val="28"/>
        </w:rPr>
        <w:t>ENCARGO A MEDIO PROPIO</w:t>
      </w:r>
    </w:p>
    <w:p w:rsidR="00FB4085" w:rsidRDefault="00FB4085" w:rsidP="00FB4085">
      <w:pPr>
        <w:spacing w:after="120"/>
        <w:jc w:val="both"/>
        <w:rPr>
          <w:rFonts w:ascii="Helvetica" w:hAnsi="Helvetica"/>
          <w:color w:val="1F2A48"/>
          <w:sz w:val="28"/>
          <w:szCs w:val="28"/>
        </w:rPr>
      </w:pPr>
    </w:p>
    <w:p w:rsidR="00A95BC5" w:rsidRDefault="00D34DDC" w:rsidP="00FB4085">
      <w:pPr>
        <w:spacing w:after="120"/>
        <w:jc w:val="both"/>
        <w:rPr>
          <w:rFonts w:ascii="Helvetica" w:hAnsi="Helvetica"/>
          <w:b/>
          <w:sz w:val="22"/>
          <w:szCs w:val="22"/>
          <w:u w:val="single"/>
        </w:rPr>
      </w:pPr>
      <w:r>
        <w:rPr>
          <w:rFonts w:ascii="Helvetica" w:hAnsi="Helvetica"/>
          <w:b/>
          <w:sz w:val="22"/>
          <w:szCs w:val="22"/>
          <w:u w:val="single"/>
        </w:rPr>
        <w:t>Año 2020</w:t>
      </w:r>
    </w:p>
    <w:p w:rsidR="00A95BC5" w:rsidRPr="00A95BC5" w:rsidRDefault="00A95BC5" w:rsidP="00FB4085">
      <w:pPr>
        <w:spacing w:after="120"/>
        <w:jc w:val="both"/>
        <w:rPr>
          <w:rFonts w:ascii="Helvetica" w:hAnsi="Helvetica"/>
          <w:sz w:val="20"/>
          <w:szCs w:val="20"/>
          <w:u w:val="single"/>
        </w:rPr>
      </w:pPr>
      <w:r w:rsidRPr="00A95BC5">
        <w:rPr>
          <w:rFonts w:ascii="Helvetica" w:hAnsi="Helvetica"/>
          <w:sz w:val="20"/>
          <w:szCs w:val="20"/>
          <w:u w:val="single"/>
        </w:rPr>
        <w:t>Encargo a Medio Propio</w:t>
      </w:r>
      <w:r w:rsidR="00AD717F">
        <w:rPr>
          <w:rFonts w:ascii="Helvetica" w:hAnsi="Helvetica"/>
          <w:sz w:val="20"/>
          <w:szCs w:val="20"/>
          <w:u w:val="single"/>
        </w:rPr>
        <w:t xml:space="preserve"> Personificado</w:t>
      </w:r>
      <w:r w:rsidRPr="00A95BC5">
        <w:rPr>
          <w:rFonts w:ascii="Helvetica" w:hAnsi="Helvetica"/>
          <w:sz w:val="20"/>
          <w:szCs w:val="20"/>
          <w:u w:val="single"/>
        </w:rPr>
        <w:t>: Dirección de Obra de la Estación de Hoya de la Plata.</w:t>
      </w:r>
    </w:p>
    <w:p w:rsidR="00A95BC5" w:rsidRDefault="00A95BC5" w:rsidP="00A95BC5">
      <w:pPr>
        <w:spacing w:after="120"/>
        <w:jc w:val="both"/>
        <w:rPr>
          <w:rFonts w:ascii="Helvetica" w:hAnsi="Helvetica"/>
          <w:sz w:val="20"/>
          <w:szCs w:val="20"/>
        </w:rPr>
      </w:pPr>
      <w:r>
        <w:rPr>
          <w:rFonts w:ascii="Helvetica" w:hAnsi="Helvetica"/>
          <w:sz w:val="20"/>
          <w:szCs w:val="20"/>
        </w:rPr>
        <w:t>Adjudicataria: Sociedad Municipal de Gestión Urbanística de Las Palmas de Gran Canaria, S.A.</w:t>
      </w:r>
    </w:p>
    <w:p w:rsidR="00A95BC5" w:rsidRDefault="00A95BC5" w:rsidP="00A95BC5">
      <w:pPr>
        <w:spacing w:after="120"/>
        <w:jc w:val="both"/>
        <w:rPr>
          <w:rFonts w:ascii="Helvetica" w:hAnsi="Helvetica"/>
          <w:sz w:val="20"/>
          <w:szCs w:val="20"/>
        </w:rPr>
      </w:pPr>
      <w:r>
        <w:rPr>
          <w:rFonts w:ascii="Helvetica" w:hAnsi="Helvetica"/>
          <w:sz w:val="20"/>
          <w:szCs w:val="20"/>
        </w:rPr>
        <w:t>Procedimiento: Encargo a Medio Propio.</w:t>
      </w:r>
    </w:p>
    <w:p w:rsidR="00A95BC5" w:rsidRDefault="00A95BC5" w:rsidP="00A95BC5">
      <w:pPr>
        <w:spacing w:after="120"/>
        <w:jc w:val="both"/>
        <w:rPr>
          <w:rFonts w:ascii="Helvetica" w:hAnsi="Helvetica"/>
          <w:sz w:val="20"/>
          <w:szCs w:val="20"/>
        </w:rPr>
      </w:pPr>
      <w:r>
        <w:rPr>
          <w:rFonts w:ascii="Helvetica" w:hAnsi="Helvetica"/>
          <w:sz w:val="20"/>
          <w:szCs w:val="20"/>
        </w:rPr>
        <w:t>Importe: 352.941,18 € sin impuestos.</w:t>
      </w:r>
    </w:p>
    <w:p w:rsidR="00A95BC5" w:rsidRDefault="00A95BC5" w:rsidP="00A95BC5">
      <w:pPr>
        <w:spacing w:after="120"/>
        <w:jc w:val="both"/>
        <w:rPr>
          <w:rFonts w:ascii="Helvetica" w:hAnsi="Helvetica"/>
          <w:sz w:val="20"/>
          <w:szCs w:val="20"/>
        </w:rPr>
      </w:pPr>
      <w:r>
        <w:rPr>
          <w:rFonts w:ascii="Helvetica" w:hAnsi="Helvetica"/>
          <w:sz w:val="20"/>
          <w:szCs w:val="20"/>
        </w:rPr>
        <w:t>Subcontratación: TDA Arquitectura y Urbanismo 2002, S.L.P.</w:t>
      </w:r>
    </w:p>
    <w:p w:rsidR="00A95BC5" w:rsidRDefault="00A95BC5" w:rsidP="00A95BC5">
      <w:pPr>
        <w:spacing w:after="120"/>
        <w:jc w:val="both"/>
        <w:rPr>
          <w:rFonts w:ascii="Helvetica" w:hAnsi="Helvetica"/>
          <w:sz w:val="20"/>
          <w:szCs w:val="20"/>
        </w:rPr>
      </w:pPr>
      <w:r>
        <w:rPr>
          <w:rFonts w:ascii="Helvetica" w:hAnsi="Helvetica"/>
          <w:sz w:val="20"/>
          <w:szCs w:val="20"/>
        </w:rPr>
        <w:t>Precio de subcontratación: 120.000 € sin impuestos.</w:t>
      </w:r>
    </w:p>
    <w:p w:rsidR="00A95BC5" w:rsidRPr="00FB4085" w:rsidRDefault="00A95BC5" w:rsidP="00FB4085">
      <w:pPr>
        <w:spacing w:after="120"/>
        <w:jc w:val="both"/>
        <w:rPr>
          <w:rFonts w:ascii="Helvetica" w:hAnsi="Helvetica"/>
          <w:b/>
          <w:sz w:val="22"/>
          <w:szCs w:val="22"/>
          <w:u w:val="single"/>
        </w:rPr>
      </w:pPr>
    </w:p>
    <w:p w:rsidR="00FB4085" w:rsidRPr="00FB4085" w:rsidRDefault="00FB4085" w:rsidP="00A95BC5">
      <w:pPr>
        <w:spacing w:after="120" w:line="276" w:lineRule="auto"/>
        <w:jc w:val="both"/>
        <w:rPr>
          <w:rFonts w:ascii="Helvetica" w:hAnsi="Helvetica"/>
          <w:sz w:val="20"/>
          <w:szCs w:val="20"/>
        </w:rPr>
      </w:pPr>
      <w:r w:rsidRPr="00FB4085">
        <w:rPr>
          <w:rFonts w:ascii="Helvetica" w:hAnsi="Helvetica"/>
          <w:sz w:val="20"/>
          <w:szCs w:val="20"/>
        </w:rPr>
        <w:t>Con fecha 14 de octubre de 2020,</w:t>
      </w:r>
      <w:r>
        <w:rPr>
          <w:rFonts w:ascii="Helvetica" w:hAnsi="Helvetica"/>
          <w:sz w:val="20"/>
          <w:szCs w:val="20"/>
        </w:rPr>
        <w:t xml:space="preserve"> </w:t>
      </w:r>
      <w:r w:rsidRPr="00FB4085">
        <w:rPr>
          <w:rFonts w:ascii="Helvetica" w:hAnsi="Helvetica"/>
          <w:sz w:val="20"/>
          <w:szCs w:val="20"/>
        </w:rPr>
        <w:t xml:space="preserve">Guaguas Municipales, S.A. y </w:t>
      </w:r>
      <w:r w:rsidR="00A95BC5">
        <w:rPr>
          <w:rFonts w:ascii="Helvetica" w:hAnsi="Helvetica"/>
          <w:sz w:val="20"/>
          <w:szCs w:val="20"/>
        </w:rPr>
        <w:t>la Sociedad Municipal de Gestión Urbanística de Las Palmas de Gran Canaria, S.A. (</w:t>
      </w:r>
      <w:r w:rsidRPr="00FB4085">
        <w:rPr>
          <w:rFonts w:ascii="Helvetica" w:hAnsi="Helvetica"/>
          <w:sz w:val="20"/>
          <w:szCs w:val="20"/>
        </w:rPr>
        <w:t>GEURSA, S.A</w:t>
      </w:r>
      <w:r w:rsidR="00A95BC5">
        <w:rPr>
          <w:rFonts w:ascii="Helvetica" w:hAnsi="Helvetica"/>
          <w:sz w:val="20"/>
          <w:szCs w:val="20"/>
        </w:rPr>
        <w:t>)</w:t>
      </w:r>
      <w:r w:rsidRPr="00FB4085">
        <w:rPr>
          <w:rFonts w:ascii="Helvetica" w:hAnsi="Helvetica"/>
          <w:sz w:val="20"/>
          <w:szCs w:val="20"/>
        </w:rPr>
        <w:t xml:space="preserve">. </w:t>
      </w:r>
      <w:r>
        <w:rPr>
          <w:rFonts w:ascii="Helvetica" w:hAnsi="Helvetica"/>
          <w:sz w:val="20"/>
          <w:szCs w:val="20"/>
        </w:rPr>
        <w:t>acuerdan formalizar</w:t>
      </w:r>
      <w:r w:rsidRPr="00FB4085">
        <w:rPr>
          <w:rFonts w:ascii="Helvetica" w:hAnsi="Helvetica"/>
          <w:sz w:val="20"/>
          <w:szCs w:val="20"/>
        </w:rPr>
        <w:t xml:space="preserve"> el documento de Acuerdo de Encargo y conferir a GEURSA, S.A., como medio propio el Ayuntamiento de Las Palmas de Gran Canaria, y de Guaguas Municipales, S.A., la dirección de la obra denominada</w:t>
      </w:r>
      <w:r>
        <w:rPr>
          <w:rFonts w:ascii="Helvetica" w:hAnsi="Helvetica"/>
          <w:sz w:val="20"/>
          <w:szCs w:val="20"/>
        </w:rPr>
        <w:t xml:space="preserve"> ESTACIÓN DE GUAGUAS DE HOYA DE LA PLATA, </w:t>
      </w:r>
      <w:r w:rsidRPr="00FB4085">
        <w:rPr>
          <w:rFonts w:ascii="Helvetica" w:hAnsi="Helvetica"/>
          <w:sz w:val="20"/>
          <w:szCs w:val="20"/>
        </w:rPr>
        <w:t xml:space="preserve">que incluye Dirección Facultativa, Plan de Seguridad y Salud y Coordinación de Seguridad y Salud, </w:t>
      </w:r>
      <w:r>
        <w:rPr>
          <w:rFonts w:ascii="Helvetica" w:hAnsi="Helvetica"/>
          <w:sz w:val="20"/>
          <w:szCs w:val="20"/>
        </w:rPr>
        <w:t xml:space="preserve">según el proyecto de obra descrito en el expositivo III del Acuerdo, </w:t>
      </w:r>
      <w:r w:rsidRPr="00FB4085">
        <w:rPr>
          <w:rFonts w:ascii="Helvetica" w:hAnsi="Helvetica"/>
          <w:sz w:val="20"/>
          <w:szCs w:val="20"/>
        </w:rPr>
        <w:t>por el plazo de duración de la obra estimado en 22 meses.</w:t>
      </w:r>
    </w:p>
    <w:p w:rsidR="00FB4085" w:rsidRDefault="00FB4085" w:rsidP="00A95BC5">
      <w:pPr>
        <w:spacing w:after="120" w:line="276" w:lineRule="auto"/>
        <w:jc w:val="both"/>
        <w:rPr>
          <w:rFonts w:ascii="Helvetica" w:hAnsi="Helvetica"/>
          <w:sz w:val="20"/>
          <w:szCs w:val="20"/>
        </w:rPr>
      </w:pPr>
      <w:r w:rsidRPr="00FB4085">
        <w:rPr>
          <w:rFonts w:ascii="Helvetica" w:hAnsi="Helvetica"/>
          <w:sz w:val="20"/>
          <w:szCs w:val="20"/>
        </w:rPr>
        <w:t xml:space="preserve">El referido encargo </w:t>
      </w:r>
      <w:r>
        <w:rPr>
          <w:rFonts w:ascii="Helvetica" w:hAnsi="Helvetica"/>
          <w:sz w:val="20"/>
          <w:szCs w:val="20"/>
        </w:rPr>
        <w:t>incluirá las modificaciones de obra o reformados del proyecto que, en su caso, se produjeran durante la ejecución.</w:t>
      </w:r>
    </w:p>
    <w:p w:rsidR="00A95BC5" w:rsidRDefault="00FB4085" w:rsidP="00A95BC5">
      <w:pPr>
        <w:spacing w:after="120" w:line="276" w:lineRule="auto"/>
        <w:jc w:val="both"/>
        <w:rPr>
          <w:rFonts w:ascii="Helvetica" w:hAnsi="Helvetica"/>
          <w:sz w:val="20"/>
          <w:szCs w:val="20"/>
        </w:rPr>
      </w:pPr>
      <w:r>
        <w:rPr>
          <w:rFonts w:ascii="Helvetica" w:hAnsi="Helvetica"/>
          <w:sz w:val="20"/>
          <w:szCs w:val="20"/>
        </w:rPr>
        <w:t xml:space="preserve">Corresponde a Guaguas Municipales, S.A. el pago a </w:t>
      </w:r>
      <w:r w:rsidR="00D34DDC">
        <w:rPr>
          <w:rFonts w:ascii="Helvetica" w:hAnsi="Helvetica"/>
          <w:sz w:val="20"/>
          <w:szCs w:val="20"/>
        </w:rPr>
        <w:t>GEURSA</w:t>
      </w:r>
      <w:r>
        <w:rPr>
          <w:rFonts w:ascii="Helvetica" w:hAnsi="Helvetica"/>
          <w:sz w:val="20"/>
          <w:szCs w:val="20"/>
        </w:rPr>
        <w:t>, S.A. por el anterior concepto de dirección de obra del proyecto ESTACIÓN DE GUAGUAS DE HOYA DE LA PLATA el pago de 352.941,18 € sin IGIC</w:t>
      </w:r>
    </w:p>
    <w:p w:rsidR="00D34DDC" w:rsidRDefault="00D34DDC" w:rsidP="00FB4085">
      <w:pPr>
        <w:spacing w:after="120"/>
        <w:jc w:val="both"/>
        <w:rPr>
          <w:rFonts w:ascii="Helvetica" w:hAnsi="Helvetica"/>
          <w:sz w:val="20"/>
          <w:szCs w:val="20"/>
        </w:rPr>
      </w:pPr>
    </w:p>
    <w:p w:rsidR="00D34DDC" w:rsidRPr="00D34DDC" w:rsidRDefault="00D34DDC" w:rsidP="00FB4085">
      <w:pPr>
        <w:spacing w:after="120"/>
        <w:jc w:val="both"/>
        <w:rPr>
          <w:rFonts w:ascii="Helvetica" w:hAnsi="Helvetica"/>
          <w:b/>
          <w:sz w:val="22"/>
          <w:szCs w:val="22"/>
          <w:u w:val="single"/>
        </w:rPr>
      </w:pPr>
      <w:r w:rsidRPr="00D34DDC">
        <w:rPr>
          <w:rFonts w:ascii="Helvetica" w:hAnsi="Helvetica"/>
          <w:b/>
          <w:sz w:val="22"/>
          <w:szCs w:val="22"/>
          <w:u w:val="single"/>
        </w:rPr>
        <w:t>Año 2021</w:t>
      </w:r>
    </w:p>
    <w:p w:rsidR="00A104ED" w:rsidRDefault="00463E6C" w:rsidP="008E5620">
      <w:pPr>
        <w:spacing w:before="240" w:after="240" w:line="276" w:lineRule="auto"/>
        <w:rPr>
          <w:rFonts w:ascii="Helvetica" w:hAnsi="Helvetica"/>
          <w:sz w:val="20"/>
          <w:szCs w:val="20"/>
        </w:rPr>
      </w:pPr>
      <w:r>
        <w:rPr>
          <w:rFonts w:ascii="Helvetica" w:hAnsi="Helvetica"/>
          <w:sz w:val="20"/>
          <w:szCs w:val="20"/>
        </w:rPr>
        <w:t>Guaguas Municipales, S.A. no realizó ningún</w:t>
      </w:r>
      <w:r w:rsidR="00D34DDC">
        <w:rPr>
          <w:rFonts w:ascii="Helvetica" w:hAnsi="Helvetica"/>
          <w:sz w:val="20"/>
          <w:szCs w:val="20"/>
        </w:rPr>
        <w:t xml:space="preserve"> encargo a medio propio </w:t>
      </w:r>
      <w:r>
        <w:rPr>
          <w:rFonts w:ascii="Helvetica" w:hAnsi="Helvetica"/>
          <w:sz w:val="20"/>
          <w:szCs w:val="20"/>
        </w:rPr>
        <w:t>durante</w:t>
      </w:r>
      <w:r w:rsidR="00D34DDC">
        <w:rPr>
          <w:rFonts w:ascii="Helvetica" w:hAnsi="Helvetica"/>
          <w:sz w:val="20"/>
          <w:szCs w:val="20"/>
        </w:rPr>
        <w:t xml:space="preserve"> este año.</w:t>
      </w:r>
    </w:p>
    <w:p w:rsidR="00D34DDC" w:rsidRDefault="00D34DDC" w:rsidP="00D34DDC">
      <w:pPr>
        <w:spacing w:after="120"/>
        <w:jc w:val="both"/>
        <w:rPr>
          <w:rFonts w:ascii="Helvetica" w:hAnsi="Helvetica"/>
          <w:b/>
          <w:sz w:val="22"/>
          <w:szCs w:val="22"/>
          <w:u w:val="single"/>
        </w:rPr>
      </w:pPr>
      <w:r w:rsidRPr="00D34DDC">
        <w:rPr>
          <w:rFonts w:ascii="Helvetica" w:hAnsi="Helvetica"/>
          <w:b/>
          <w:sz w:val="22"/>
          <w:szCs w:val="22"/>
          <w:u w:val="single"/>
        </w:rPr>
        <w:t>Año 2022</w:t>
      </w:r>
    </w:p>
    <w:p w:rsidR="00A95BC5" w:rsidRPr="00A95BC5" w:rsidRDefault="00A95BC5" w:rsidP="00A95BC5">
      <w:pPr>
        <w:spacing w:after="120"/>
        <w:jc w:val="both"/>
        <w:rPr>
          <w:rFonts w:ascii="Helvetica" w:hAnsi="Helvetica"/>
          <w:sz w:val="20"/>
          <w:szCs w:val="20"/>
          <w:u w:val="single"/>
        </w:rPr>
      </w:pPr>
      <w:r w:rsidRPr="00A95BC5">
        <w:rPr>
          <w:rFonts w:ascii="Helvetica" w:hAnsi="Helvetica"/>
          <w:sz w:val="20"/>
          <w:szCs w:val="20"/>
          <w:u w:val="single"/>
        </w:rPr>
        <w:t>Encargo a Medio Propio</w:t>
      </w:r>
      <w:r w:rsidR="00AD717F">
        <w:rPr>
          <w:rFonts w:ascii="Helvetica" w:hAnsi="Helvetica"/>
          <w:sz w:val="20"/>
          <w:szCs w:val="20"/>
          <w:u w:val="single"/>
        </w:rPr>
        <w:t xml:space="preserve"> Personificado</w:t>
      </w:r>
      <w:r w:rsidRPr="00A95BC5">
        <w:rPr>
          <w:rFonts w:ascii="Helvetica" w:hAnsi="Helvetica"/>
          <w:sz w:val="20"/>
          <w:szCs w:val="20"/>
          <w:u w:val="single"/>
        </w:rPr>
        <w:t>: Dirección de Obra Paso Inferior de Santa Catalina.</w:t>
      </w:r>
    </w:p>
    <w:p w:rsidR="00A95BC5" w:rsidRDefault="00A95BC5" w:rsidP="00A95BC5">
      <w:pPr>
        <w:spacing w:after="120"/>
        <w:jc w:val="both"/>
        <w:rPr>
          <w:rFonts w:ascii="Helvetica" w:hAnsi="Helvetica"/>
          <w:sz w:val="20"/>
          <w:szCs w:val="20"/>
        </w:rPr>
      </w:pPr>
      <w:r>
        <w:rPr>
          <w:rFonts w:ascii="Helvetica" w:hAnsi="Helvetica"/>
          <w:sz w:val="20"/>
          <w:szCs w:val="20"/>
        </w:rPr>
        <w:t>Adjudicataria: Sociedad Municipal de Gestión Urbanística de Las Palmas de Gran Canaria, S.A.</w:t>
      </w:r>
    </w:p>
    <w:p w:rsidR="00A95BC5" w:rsidRDefault="00A95BC5" w:rsidP="00A95BC5">
      <w:pPr>
        <w:spacing w:after="120"/>
        <w:jc w:val="both"/>
        <w:rPr>
          <w:rFonts w:ascii="Helvetica" w:hAnsi="Helvetica"/>
          <w:sz w:val="20"/>
          <w:szCs w:val="20"/>
        </w:rPr>
      </w:pPr>
      <w:r>
        <w:rPr>
          <w:rFonts w:ascii="Helvetica" w:hAnsi="Helvetica"/>
          <w:sz w:val="20"/>
          <w:szCs w:val="20"/>
        </w:rPr>
        <w:t>Procedimiento: Encargo a Medio Propio.</w:t>
      </w:r>
    </w:p>
    <w:p w:rsidR="00A95BC5" w:rsidRDefault="00A95BC5" w:rsidP="00A95BC5">
      <w:pPr>
        <w:spacing w:after="120"/>
        <w:jc w:val="both"/>
        <w:rPr>
          <w:rFonts w:ascii="Helvetica" w:hAnsi="Helvetica"/>
          <w:sz w:val="20"/>
          <w:szCs w:val="20"/>
        </w:rPr>
      </w:pPr>
      <w:r>
        <w:rPr>
          <w:rFonts w:ascii="Helvetica" w:hAnsi="Helvetica"/>
          <w:sz w:val="20"/>
          <w:szCs w:val="20"/>
        </w:rPr>
        <w:t>Importe: 759.000,45 € sin impuestos.</w:t>
      </w:r>
    </w:p>
    <w:p w:rsidR="00A95BC5" w:rsidRPr="00A95BC5" w:rsidRDefault="00A95BC5" w:rsidP="00D34DDC">
      <w:pPr>
        <w:spacing w:after="120"/>
        <w:jc w:val="both"/>
        <w:rPr>
          <w:rFonts w:ascii="Helvetica" w:hAnsi="Helvetica"/>
          <w:sz w:val="20"/>
          <w:szCs w:val="20"/>
        </w:rPr>
      </w:pPr>
      <w:r>
        <w:rPr>
          <w:rFonts w:ascii="Helvetica" w:hAnsi="Helvetica"/>
          <w:sz w:val="20"/>
          <w:szCs w:val="20"/>
        </w:rPr>
        <w:t>Subcontratación: No ha habido ninguna subcontratación de este encargo.</w:t>
      </w:r>
    </w:p>
    <w:p w:rsidR="00D34DDC" w:rsidRDefault="00D34DDC" w:rsidP="00A95BC5">
      <w:pPr>
        <w:spacing w:after="120" w:line="276" w:lineRule="auto"/>
        <w:jc w:val="both"/>
        <w:rPr>
          <w:rFonts w:ascii="Helvetica" w:hAnsi="Helvetica"/>
          <w:sz w:val="20"/>
          <w:szCs w:val="20"/>
        </w:rPr>
      </w:pPr>
      <w:r w:rsidRPr="00D34DDC">
        <w:rPr>
          <w:rFonts w:ascii="Helvetica" w:hAnsi="Helvetica"/>
          <w:sz w:val="20"/>
          <w:szCs w:val="20"/>
        </w:rPr>
        <w:t>C</w:t>
      </w:r>
      <w:r>
        <w:rPr>
          <w:rFonts w:ascii="Helvetica" w:hAnsi="Helvetica"/>
          <w:sz w:val="20"/>
          <w:szCs w:val="20"/>
        </w:rPr>
        <w:t>on fecha 24 de marzo de 2022, Guaguas Municipales, S.A. y GEURSA, S.A. acuerdan formalizar el documento de Acuerdo de Encargo a Medio Propio Personificado para la dirección de la obra denominada “PASO INFERIOR DE SANTA CATALINA”, perteneciente al proyecto METROGUAGUA, que incluye la Dirección Facultativa, Plan de Seguridad y Salud y Coordinación de Seguridad y Salud.</w:t>
      </w:r>
    </w:p>
    <w:p w:rsidR="00D34DDC" w:rsidRDefault="00D34DDC" w:rsidP="00A95BC5">
      <w:pPr>
        <w:spacing w:after="120" w:line="276" w:lineRule="auto"/>
        <w:jc w:val="both"/>
        <w:rPr>
          <w:rFonts w:ascii="Helvetica" w:hAnsi="Helvetica"/>
          <w:sz w:val="20"/>
          <w:szCs w:val="20"/>
        </w:rPr>
      </w:pPr>
      <w:r>
        <w:rPr>
          <w:rFonts w:ascii="Helvetica" w:hAnsi="Helvetica"/>
          <w:sz w:val="20"/>
          <w:szCs w:val="20"/>
        </w:rPr>
        <w:lastRenderedPageBreak/>
        <w:t>Corresponde a Guaguas Municipales, S.A. el pago a GEURSA, S.A. por el anterior concepto de dirección de obra del proyecto PASO INFERIOR DE SANTA CATALINA el pago de 759.000,45 €, sin IGIC.</w:t>
      </w:r>
    </w:p>
    <w:p w:rsidR="006D16DA" w:rsidRDefault="006D16DA" w:rsidP="006D16DA">
      <w:pPr>
        <w:spacing w:after="120"/>
        <w:jc w:val="both"/>
        <w:rPr>
          <w:rFonts w:ascii="Helvetica" w:hAnsi="Helvetica"/>
          <w:b/>
          <w:sz w:val="22"/>
          <w:szCs w:val="22"/>
          <w:u w:val="single"/>
        </w:rPr>
      </w:pPr>
    </w:p>
    <w:p w:rsidR="006D16DA" w:rsidRDefault="006D16DA" w:rsidP="006D16DA">
      <w:pPr>
        <w:spacing w:after="120"/>
        <w:jc w:val="both"/>
        <w:rPr>
          <w:rFonts w:ascii="Helvetica" w:hAnsi="Helvetica"/>
          <w:b/>
          <w:sz w:val="22"/>
          <w:szCs w:val="22"/>
          <w:u w:val="single"/>
        </w:rPr>
      </w:pPr>
      <w:r w:rsidRPr="006D16DA">
        <w:rPr>
          <w:rFonts w:ascii="Helvetica" w:hAnsi="Helvetica"/>
          <w:b/>
          <w:sz w:val="22"/>
          <w:szCs w:val="22"/>
          <w:u w:val="single"/>
        </w:rPr>
        <w:t>Año 2023</w:t>
      </w:r>
    </w:p>
    <w:p w:rsidR="006D16DA" w:rsidRPr="0046579F" w:rsidRDefault="0046579F" w:rsidP="0046579F">
      <w:pPr>
        <w:pBdr>
          <w:bottom w:val="single" w:sz="4" w:space="1" w:color="auto"/>
        </w:pBdr>
        <w:autoSpaceDE w:val="0"/>
        <w:autoSpaceDN w:val="0"/>
        <w:adjustRightInd w:val="0"/>
        <w:jc w:val="both"/>
        <w:rPr>
          <w:rFonts w:ascii="Helvetica" w:hAnsi="Helvetica"/>
          <w:sz w:val="20"/>
          <w:szCs w:val="20"/>
        </w:rPr>
      </w:pPr>
      <w:r>
        <w:rPr>
          <w:rFonts w:ascii="Helvetica" w:hAnsi="Helvetica"/>
          <w:sz w:val="20"/>
          <w:szCs w:val="20"/>
        </w:rPr>
        <w:t>E</w:t>
      </w:r>
      <w:r w:rsidRPr="0046579F">
        <w:rPr>
          <w:rFonts w:ascii="Helvetica" w:hAnsi="Helvetica"/>
          <w:sz w:val="20"/>
          <w:szCs w:val="20"/>
        </w:rPr>
        <w:t xml:space="preserve">ncargo a </w:t>
      </w:r>
      <w:r w:rsidR="00AD717F">
        <w:rPr>
          <w:rFonts w:ascii="Helvetica" w:hAnsi="Helvetica"/>
          <w:sz w:val="20"/>
          <w:szCs w:val="20"/>
        </w:rPr>
        <w:t>M</w:t>
      </w:r>
      <w:r w:rsidRPr="0046579F">
        <w:rPr>
          <w:rFonts w:ascii="Helvetica" w:hAnsi="Helvetica"/>
          <w:sz w:val="20"/>
          <w:szCs w:val="20"/>
        </w:rPr>
        <w:t xml:space="preserve">edio </w:t>
      </w:r>
      <w:r w:rsidR="00AD717F">
        <w:rPr>
          <w:rFonts w:ascii="Helvetica" w:hAnsi="Helvetica"/>
          <w:sz w:val="20"/>
          <w:szCs w:val="20"/>
        </w:rPr>
        <w:t>P</w:t>
      </w:r>
      <w:r w:rsidRPr="0046579F">
        <w:rPr>
          <w:rFonts w:ascii="Helvetica" w:hAnsi="Helvetica"/>
          <w:sz w:val="20"/>
          <w:szCs w:val="20"/>
        </w:rPr>
        <w:t xml:space="preserve">ropio </w:t>
      </w:r>
      <w:r w:rsidR="00AD717F">
        <w:rPr>
          <w:rFonts w:ascii="Helvetica" w:hAnsi="Helvetica"/>
          <w:sz w:val="20"/>
          <w:szCs w:val="20"/>
        </w:rPr>
        <w:t>P</w:t>
      </w:r>
      <w:r w:rsidRPr="0046579F">
        <w:rPr>
          <w:rFonts w:ascii="Helvetica" w:hAnsi="Helvetica"/>
          <w:sz w:val="20"/>
          <w:szCs w:val="20"/>
        </w:rPr>
        <w:t>ersonificado</w:t>
      </w:r>
      <w:r w:rsidR="00AD717F">
        <w:rPr>
          <w:rFonts w:ascii="Helvetica" w:hAnsi="Helvetica"/>
          <w:sz w:val="20"/>
          <w:szCs w:val="20"/>
        </w:rPr>
        <w:t xml:space="preserve">: Dirección, diseño </w:t>
      </w:r>
      <w:r w:rsidRPr="0046579F">
        <w:rPr>
          <w:rFonts w:ascii="Helvetica" w:hAnsi="Helvetica"/>
          <w:sz w:val="20"/>
          <w:szCs w:val="20"/>
        </w:rPr>
        <w:t>e</w:t>
      </w:r>
      <w:r>
        <w:rPr>
          <w:rFonts w:ascii="Helvetica" w:hAnsi="Helvetica"/>
          <w:sz w:val="20"/>
          <w:szCs w:val="20"/>
        </w:rPr>
        <w:t xml:space="preserve"> </w:t>
      </w:r>
      <w:r w:rsidRPr="0046579F">
        <w:rPr>
          <w:rFonts w:ascii="Helvetica" w:hAnsi="Helvetica"/>
          <w:sz w:val="20"/>
          <w:szCs w:val="20"/>
        </w:rPr>
        <w:t>implem</w:t>
      </w:r>
      <w:r w:rsidR="00F04708">
        <w:rPr>
          <w:rFonts w:ascii="Helvetica" w:hAnsi="Helvetica"/>
          <w:sz w:val="20"/>
          <w:szCs w:val="20"/>
        </w:rPr>
        <w:t>entación del “Si</w:t>
      </w:r>
      <w:r w:rsidRPr="0046579F">
        <w:rPr>
          <w:rFonts w:ascii="Helvetica" w:hAnsi="Helvetica"/>
          <w:sz w:val="20"/>
          <w:szCs w:val="20"/>
        </w:rPr>
        <w:t>stema de priorización semafórica del</w:t>
      </w:r>
      <w:r>
        <w:rPr>
          <w:rFonts w:ascii="Helvetica" w:hAnsi="Helvetica"/>
          <w:sz w:val="20"/>
          <w:szCs w:val="20"/>
        </w:rPr>
        <w:t xml:space="preserve"> </w:t>
      </w:r>
      <w:r w:rsidRPr="0046579F">
        <w:rPr>
          <w:rFonts w:ascii="Helvetica" w:hAnsi="Helvetica"/>
          <w:sz w:val="20"/>
          <w:szCs w:val="20"/>
        </w:rPr>
        <w:t>proyecto MetroGuagua”.</w:t>
      </w:r>
    </w:p>
    <w:p w:rsidR="00D902AF" w:rsidRDefault="00D902AF" w:rsidP="00D902AF">
      <w:pPr>
        <w:autoSpaceDE w:val="0"/>
        <w:autoSpaceDN w:val="0"/>
        <w:adjustRightInd w:val="0"/>
        <w:rPr>
          <w:rFonts w:ascii="Helvetica" w:hAnsi="Helvetica"/>
          <w:sz w:val="20"/>
          <w:szCs w:val="20"/>
        </w:rPr>
      </w:pPr>
    </w:p>
    <w:p w:rsidR="00A104ED" w:rsidRPr="00AD717F" w:rsidRDefault="0046579F" w:rsidP="00D902AF">
      <w:pPr>
        <w:autoSpaceDE w:val="0"/>
        <w:autoSpaceDN w:val="0"/>
        <w:adjustRightInd w:val="0"/>
        <w:rPr>
          <w:rFonts w:ascii="Helvetica" w:hAnsi="Helvetica"/>
          <w:sz w:val="20"/>
          <w:szCs w:val="20"/>
        </w:rPr>
      </w:pPr>
      <w:r w:rsidRPr="00AD717F">
        <w:rPr>
          <w:rFonts w:ascii="Helvetica" w:hAnsi="Helvetica"/>
          <w:sz w:val="20"/>
          <w:szCs w:val="20"/>
        </w:rPr>
        <w:t xml:space="preserve">Adjudicataria: </w:t>
      </w:r>
      <w:r w:rsidR="00D902AF" w:rsidRPr="00AD717F">
        <w:rPr>
          <w:rFonts w:ascii="Helvetica" w:hAnsi="Helvetica"/>
          <w:sz w:val="20"/>
          <w:szCs w:val="20"/>
        </w:rPr>
        <w:t>Sociedad Municipal de Aparcamientos de Las Palmas de Gran Canaria, S.A.</w:t>
      </w:r>
      <w:r w:rsidR="00AD717F" w:rsidRPr="00AD717F">
        <w:rPr>
          <w:rFonts w:ascii="Helvetica" w:hAnsi="Helvetica"/>
          <w:sz w:val="20"/>
          <w:szCs w:val="20"/>
        </w:rPr>
        <w:t xml:space="preserve"> (SAGULPA).</w:t>
      </w:r>
    </w:p>
    <w:p w:rsidR="0046579F" w:rsidRPr="00AD717F" w:rsidRDefault="0046579F" w:rsidP="0046579F">
      <w:pPr>
        <w:spacing w:before="240" w:after="240" w:line="276" w:lineRule="auto"/>
        <w:jc w:val="both"/>
        <w:rPr>
          <w:rFonts w:ascii="Helvetica" w:hAnsi="Helvetica"/>
          <w:sz w:val="20"/>
          <w:szCs w:val="20"/>
        </w:rPr>
      </w:pPr>
      <w:r w:rsidRPr="00AD717F">
        <w:rPr>
          <w:rFonts w:ascii="Helvetica" w:hAnsi="Helvetica"/>
          <w:sz w:val="20"/>
          <w:szCs w:val="20"/>
        </w:rPr>
        <w:t>Procedimiento: Encargo a Medio Propio</w:t>
      </w:r>
      <w:r w:rsidR="00AD717F" w:rsidRPr="00AD717F">
        <w:rPr>
          <w:rFonts w:ascii="Helvetica" w:hAnsi="Helvetica"/>
          <w:sz w:val="20"/>
          <w:szCs w:val="20"/>
        </w:rPr>
        <w:t>.</w:t>
      </w:r>
    </w:p>
    <w:p w:rsidR="0046579F" w:rsidRPr="00AD717F" w:rsidRDefault="0046579F" w:rsidP="0046579F">
      <w:pPr>
        <w:spacing w:before="240" w:after="240" w:line="276" w:lineRule="auto"/>
        <w:jc w:val="both"/>
        <w:rPr>
          <w:rFonts w:ascii="Helvetica" w:hAnsi="Helvetica"/>
          <w:sz w:val="20"/>
          <w:szCs w:val="20"/>
        </w:rPr>
      </w:pPr>
      <w:r w:rsidRPr="00AD717F">
        <w:rPr>
          <w:rFonts w:ascii="Helvetica" w:hAnsi="Helvetica"/>
          <w:sz w:val="20"/>
          <w:szCs w:val="20"/>
        </w:rPr>
        <w:t>Importe</w:t>
      </w:r>
      <w:r w:rsidR="00D902AF" w:rsidRPr="00AD717F">
        <w:rPr>
          <w:rFonts w:ascii="Helvetica" w:hAnsi="Helvetica"/>
          <w:sz w:val="20"/>
          <w:szCs w:val="20"/>
        </w:rPr>
        <w:t>: 626.669,31 €</w:t>
      </w:r>
      <w:r w:rsidR="00AD717F" w:rsidRPr="00AD717F">
        <w:rPr>
          <w:rFonts w:ascii="Helvetica" w:hAnsi="Helvetica"/>
          <w:sz w:val="20"/>
          <w:szCs w:val="20"/>
        </w:rPr>
        <w:t xml:space="preserve"> sin impuestos</w:t>
      </w:r>
    </w:p>
    <w:p w:rsidR="0046579F" w:rsidRPr="00AD717F" w:rsidRDefault="0046579F" w:rsidP="00D902AF">
      <w:pPr>
        <w:spacing w:after="120"/>
        <w:jc w:val="both"/>
        <w:rPr>
          <w:rFonts w:ascii="Helvetica" w:hAnsi="Helvetica"/>
          <w:sz w:val="20"/>
          <w:szCs w:val="20"/>
        </w:rPr>
      </w:pPr>
      <w:r w:rsidRPr="00AD717F">
        <w:rPr>
          <w:rFonts w:ascii="Helvetica" w:hAnsi="Helvetica"/>
          <w:sz w:val="20"/>
          <w:szCs w:val="20"/>
        </w:rPr>
        <w:t>Subcontratación:</w:t>
      </w:r>
      <w:r w:rsidR="00D902AF" w:rsidRPr="00AD717F">
        <w:rPr>
          <w:rFonts w:ascii="Helvetica" w:hAnsi="Helvetica"/>
          <w:sz w:val="20"/>
          <w:szCs w:val="20"/>
        </w:rPr>
        <w:t xml:space="preserve"> No ha habido ninguna subcontratación de este encargo.</w:t>
      </w:r>
    </w:p>
    <w:p w:rsidR="0046579F" w:rsidRPr="00AD717F" w:rsidRDefault="0046579F" w:rsidP="0046579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rPr>
        <w:t>Con fecha 1 de marzo de 2023</w:t>
      </w:r>
      <w:r w:rsidR="00D902AF" w:rsidRPr="00AD717F">
        <w:rPr>
          <w:rFonts w:ascii="Helvetica" w:hAnsi="Helvetica" w:cs="Arial"/>
          <w:sz w:val="20"/>
          <w:szCs w:val="20"/>
        </w:rPr>
        <w:t xml:space="preserve">, Guaguas Municipales, S.A. (GUAGUAS MUNICIPALES) y la Sociedad Municipal de Aparcamientos de Las Palmas de Gran Canaria (SAGULPA) </w:t>
      </w:r>
      <w:r w:rsidRPr="00AD717F">
        <w:rPr>
          <w:rFonts w:ascii="Helvetica" w:hAnsi="Helvetica" w:cs="Arial"/>
          <w:sz w:val="20"/>
          <w:szCs w:val="20"/>
          <w:lang w:val="es-ES"/>
        </w:rPr>
        <w:t>acuerdan formalizar Acuerdo de Encargo y conferir a SAGULPA, como medio propio del Excmo. Ayuntamiento de Las Palmas de Gran Canaria y de GUAGUAS MUNICIPALES, el diseño, desarrollo y dirección del proyecto para la implementación del “Sistema de priorización semafórica de la MetroGuagua” (que incluye Proyecto de ejecución, Redacción de Proyectos, Dirección facultativa, Plan de seguridad y salud, Coordinación de seguridad y salud y Gestión de contratación) según el presupuesto de ejecución del proyecto.</w:t>
      </w:r>
    </w:p>
    <w:p w:rsidR="00D902AF" w:rsidRPr="00AD717F" w:rsidRDefault="00D902AF" w:rsidP="0046579F">
      <w:pPr>
        <w:autoSpaceDE w:val="0"/>
        <w:autoSpaceDN w:val="0"/>
        <w:adjustRightInd w:val="0"/>
        <w:jc w:val="both"/>
        <w:rPr>
          <w:rFonts w:ascii="Helvetica" w:hAnsi="Helvetica" w:cs="Arial"/>
          <w:sz w:val="20"/>
          <w:szCs w:val="20"/>
          <w:lang w:val="es-ES"/>
        </w:rPr>
      </w:pP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Dicho diseño, desarrollo y dirección del proyecto por parte de SAGULPA, tendrá como objetivo las  actuaciones para la implementación efectiva del “Sistema de priorización semafórica de la MetroGuagua”, que de forma enunciativa pero no limitativa se detallan</w:t>
      </w:r>
    </w:p>
    <w:p w:rsidR="00D902AF" w:rsidRPr="00AD717F" w:rsidRDefault="00D902AF" w:rsidP="00D902AF">
      <w:pPr>
        <w:autoSpaceDE w:val="0"/>
        <w:autoSpaceDN w:val="0"/>
        <w:adjustRightInd w:val="0"/>
        <w:jc w:val="both"/>
        <w:rPr>
          <w:rFonts w:ascii="Helvetica" w:hAnsi="Helvetica" w:cs="Arial"/>
          <w:sz w:val="20"/>
          <w:szCs w:val="20"/>
          <w:lang w:val="es-ES"/>
        </w:rPr>
      </w:pPr>
      <w:proofErr w:type="gramStart"/>
      <w:r w:rsidRPr="00AD717F">
        <w:rPr>
          <w:rFonts w:ascii="Helvetica" w:hAnsi="Helvetica" w:cs="Arial"/>
          <w:sz w:val="20"/>
          <w:szCs w:val="20"/>
          <w:lang w:val="es-ES"/>
        </w:rPr>
        <w:t>a</w:t>
      </w:r>
      <w:proofErr w:type="gramEnd"/>
      <w:r w:rsidRPr="00AD717F">
        <w:rPr>
          <w:rFonts w:ascii="Helvetica" w:hAnsi="Helvetica" w:cs="Arial"/>
          <w:sz w:val="20"/>
          <w:szCs w:val="20"/>
          <w:lang w:val="es-ES"/>
        </w:rPr>
        <w:t xml:space="preserve"> continuación:</w:t>
      </w:r>
    </w:p>
    <w:p w:rsidR="00321110" w:rsidRPr="00AD717F" w:rsidRDefault="00321110" w:rsidP="00D902AF">
      <w:pPr>
        <w:autoSpaceDE w:val="0"/>
        <w:autoSpaceDN w:val="0"/>
        <w:adjustRightInd w:val="0"/>
        <w:jc w:val="both"/>
        <w:rPr>
          <w:rFonts w:ascii="Helvetica" w:hAnsi="Helvetica" w:cs="Arial"/>
          <w:sz w:val="20"/>
          <w:szCs w:val="20"/>
          <w:lang w:val="es-ES"/>
        </w:rPr>
      </w:pP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A. Centro de Control de Tráfico.</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B. Sistema de control de guaguas.</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C. Sistema de comunicaciones.</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D. Monitorización Visual traza MetroGuagua</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E. Control de Intrusismo en la traza MetroGuagua</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F. Video detección cuantificación y clasificación tráficos</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G. Espiras Virtuales. Sistema Detección de Colas y cargas de tráfico</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H. Sistema Detección MetroGuagua</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I. Señalización Semafórica</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J. Servicio Ingeniería (externa)</w:t>
      </w:r>
    </w:p>
    <w:p w:rsidR="00D902AF" w:rsidRPr="00AD717F" w:rsidRDefault="00D902AF" w:rsidP="00D902AF">
      <w:pPr>
        <w:autoSpaceDE w:val="0"/>
        <w:autoSpaceDN w:val="0"/>
        <w:adjustRightInd w:val="0"/>
        <w:jc w:val="both"/>
        <w:rPr>
          <w:rFonts w:ascii="Helvetica" w:hAnsi="Helvetica" w:cs="Arial"/>
          <w:sz w:val="20"/>
          <w:szCs w:val="20"/>
          <w:lang w:val="es-ES"/>
        </w:rPr>
      </w:pPr>
      <w:r w:rsidRPr="00AD717F">
        <w:rPr>
          <w:rFonts w:ascii="Helvetica" w:hAnsi="Helvetica" w:cs="Arial"/>
          <w:sz w:val="20"/>
          <w:szCs w:val="20"/>
          <w:lang w:val="es-ES"/>
        </w:rPr>
        <w:t>K. Servicios Afectados</w:t>
      </w:r>
    </w:p>
    <w:p w:rsidR="00321110" w:rsidRPr="00AD717F" w:rsidRDefault="00321110" w:rsidP="00D902AF">
      <w:pPr>
        <w:autoSpaceDE w:val="0"/>
        <w:autoSpaceDN w:val="0"/>
        <w:adjustRightInd w:val="0"/>
        <w:jc w:val="both"/>
        <w:rPr>
          <w:rFonts w:ascii="Helvetica" w:hAnsi="Helvetica" w:cs="Arial"/>
          <w:sz w:val="20"/>
          <w:szCs w:val="20"/>
          <w:lang w:val="es-ES"/>
        </w:rPr>
      </w:pPr>
    </w:p>
    <w:p w:rsidR="00D902AF" w:rsidRPr="00AD717F" w:rsidRDefault="00D902AF" w:rsidP="00D902AF">
      <w:pPr>
        <w:autoSpaceDE w:val="0"/>
        <w:autoSpaceDN w:val="0"/>
        <w:adjustRightInd w:val="0"/>
        <w:jc w:val="both"/>
        <w:rPr>
          <w:rFonts w:ascii="Helvetica" w:hAnsi="Helvetica" w:cs="Arial"/>
          <w:sz w:val="20"/>
          <w:szCs w:val="20"/>
        </w:rPr>
      </w:pPr>
      <w:r w:rsidRPr="00AD717F">
        <w:rPr>
          <w:rFonts w:ascii="Helvetica" w:hAnsi="Helvetica" w:cs="Arial"/>
          <w:sz w:val="20"/>
          <w:szCs w:val="20"/>
          <w:lang w:val="es-ES"/>
        </w:rPr>
        <w:t>Dentro de las actuaciones a desarrollar por SAGULPA se incluye la gestión de la</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contratación, comprendiendo dicho concepto la confección de todos los documentos</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correspondientes a los expedientes de contratación que sea necesario licitar para la</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completa y efectiva implementación del Sistema y cuya licitación será asumida por parte</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de GUAGUAS. Asimismo, comprenderá la gestión y obtención de todos aquellos</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permisos, autorizaciones y/o licencias o cualesquiera otras actuaciones administrativas</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que sean necesarias en todo momento para iniciar la licitación de los citados</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expedientes de contratación o su posterior ejecución. Igualmente incluirá la asistencia</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jurídica y técnica a GUAGUAS en la resolución de todas las incidencias, consultas,</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recursos y/o reclamaciones que puedan presentarse en la tramitación de dichos</w:t>
      </w:r>
      <w:r w:rsidR="00321110" w:rsidRPr="00AD717F">
        <w:rPr>
          <w:rFonts w:ascii="Helvetica" w:hAnsi="Helvetica" w:cs="Arial"/>
          <w:sz w:val="20"/>
          <w:szCs w:val="20"/>
          <w:lang w:val="es-ES"/>
        </w:rPr>
        <w:t xml:space="preserve"> </w:t>
      </w:r>
      <w:r w:rsidRPr="00AD717F">
        <w:rPr>
          <w:rFonts w:ascii="Helvetica" w:hAnsi="Helvetica" w:cs="Arial"/>
          <w:sz w:val="20"/>
          <w:szCs w:val="20"/>
          <w:lang w:val="es-ES"/>
        </w:rPr>
        <w:t>expedientes de contratación o en su posterior ejecución.</w:t>
      </w:r>
    </w:p>
    <w:sectPr w:rsidR="00D902AF" w:rsidRPr="00AD717F" w:rsidSect="00CF7AAF">
      <w:headerReference w:type="default" r:id="rId7"/>
      <w:footerReference w:type="default" r:id="rId8"/>
      <w:pgSz w:w="11901" w:h="16817"/>
      <w:pgMar w:top="851" w:right="851"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E7" w:rsidRDefault="00E81FE7" w:rsidP="00F21DCC">
      <w:r>
        <w:separator/>
      </w:r>
    </w:p>
  </w:endnote>
  <w:endnote w:type="continuationSeparator" w:id="0">
    <w:p w:rsidR="00E81FE7" w:rsidRDefault="00E81FE7" w:rsidP="00F21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3219"/>
      <w:docPartObj>
        <w:docPartGallery w:val="Page Numbers (Bottom of Page)"/>
        <w:docPartUnique/>
      </w:docPartObj>
    </w:sdtPr>
    <w:sdtContent>
      <w:p w:rsidR="00321110" w:rsidRDefault="00321110">
        <w:pPr>
          <w:pStyle w:val="Piedepgina"/>
          <w:jc w:val="right"/>
        </w:pPr>
        <w:r>
          <w:rPr>
            <w:noProof/>
            <w:lang w:val="es-ES"/>
          </w:rPr>
          <w:drawing>
            <wp:anchor distT="0" distB="0" distL="114300" distR="114300" simplePos="0" relativeHeight="251658240" behindDoc="0" locked="0" layoutInCell="1" allowOverlap="1">
              <wp:simplePos x="0" y="0"/>
              <wp:positionH relativeFrom="column">
                <wp:posOffset>-216535</wp:posOffset>
              </wp:positionH>
              <wp:positionV relativeFrom="paragraph">
                <wp:posOffset>163195</wp:posOffset>
              </wp:positionV>
              <wp:extent cx="6476365" cy="476250"/>
              <wp:effectExtent l="1905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6476365" cy="476250"/>
                      </a:xfrm>
                      <a:prstGeom prst="rect">
                        <a:avLst/>
                      </a:prstGeom>
                      <a:noFill/>
                      <a:ln w="9525">
                        <a:noFill/>
                        <a:miter lim="800000"/>
                        <a:headEnd/>
                        <a:tailEnd/>
                      </a:ln>
                    </pic:spPr>
                  </pic:pic>
                </a:graphicData>
              </a:graphic>
            </wp:anchor>
          </w:drawing>
        </w:r>
        <w:fldSimple w:instr=" PAGE   \* MERGEFORMAT ">
          <w:r w:rsidR="00AD717F">
            <w:rPr>
              <w:noProof/>
            </w:rPr>
            <w:t>2</w:t>
          </w:r>
        </w:fldSimple>
      </w:p>
    </w:sdtContent>
  </w:sdt>
  <w:p w:rsidR="00CB0922" w:rsidRDefault="00CB09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E7" w:rsidRDefault="00E81FE7" w:rsidP="00F21DCC">
      <w:r>
        <w:separator/>
      </w:r>
    </w:p>
  </w:footnote>
  <w:footnote w:type="continuationSeparator" w:id="0">
    <w:p w:rsidR="00E81FE7" w:rsidRDefault="00E81FE7" w:rsidP="00F21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CC" w:rsidRDefault="0032103B">
    <w:pPr>
      <w:pStyle w:val="Encabezado"/>
    </w:pPr>
    <w:r>
      <w:rPr>
        <w:noProof/>
        <w:lang w:val="es-ES"/>
      </w:rPr>
      <w:drawing>
        <wp:inline distT="0" distB="0" distL="0" distR="0">
          <wp:extent cx="1984375" cy="5778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84375" cy="577850"/>
                  </a:xfrm>
                  <a:prstGeom prst="rect">
                    <a:avLst/>
                  </a:prstGeom>
                  <a:noFill/>
                  <a:ln w="9525">
                    <a:noFill/>
                    <a:miter lim="800000"/>
                    <a:headEnd/>
                    <a:tailEnd/>
                  </a:ln>
                </pic:spPr>
              </pic:pic>
            </a:graphicData>
          </a:graphic>
        </wp:inline>
      </w:drawing>
    </w:r>
  </w:p>
  <w:p w:rsidR="00A95BC5" w:rsidRDefault="00A95B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152"/>
    <w:multiLevelType w:val="multilevel"/>
    <w:tmpl w:val="C87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90544"/>
    <w:multiLevelType w:val="hybridMultilevel"/>
    <w:tmpl w:val="10923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D1061F"/>
    <w:multiLevelType w:val="hybridMultilevel"/>
    <w:tmpl w:val="242CF5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F21DCC"/>
    <w:rsid w:val="00033D26"/>
    <w:rsid w:val="00051CC1"/>
    <w:rsid w:val="000B113C"/>
    <w:rsid w:val="000E4569"/>
    <w:rsid w:val="00103D86"/>
    <w:rsid w:val="0015168F"/>
    <w:rsid w:val="001847F2"/>
    <w:rsid w:val="001C66EB"/>
    <w:rsid w:val="00216DDA"/>
    <w:rsid w:val="00227B07"/>
    <w:rsid w:val="0032103B"/>
    <w:rsid w:val="00321110"/>
    <w:rsid w:val="0032651A"/>
    <w:rsid w:val="00370B9B"/>
    <w:rsid w:val="00374A76"/>
    <w:rsid w:val="00382F11"/>
    <w:rsid w:val="003C1405"/>
    <w:rsid w:val="003E6883"/>
    <w:rsid w:val="003F40F5"/>
    <w:rsid w:val="00463E6C"/>
    <w:rsid w:val="0046579F"/>
    <w:rsid w:val="00466492"/>
    <w:rsid w:val="004964BE"/>
    <w:rsid w:val="004D17D7"/>
    <w:rsid w:val="00502C2A"/>
    <w:rsid w:val="005238C9"/>
    <w:rsid w:val="00596C10"/>
    <w:rsid w:val="005D661F"/>
    <w:rsid w:val="00647009"/>
    <w:rsid w:val="006866B4"/>
    <w:rsid w:val="006D16DA"/>
    <w:rsid w:val="006D7FDC"/>
    <w:rsid w:val="00755BB8"/>
    <w:rsid w:val="00775172"/>
    <w:rsid w:val="00793693"/>
    <w:rsid w:val="00793B45"/>
    <w:rsid w:val="007C576C"/>
    <w:rsid w:val="007C5C83"/>
    <w:rsid w:val="007F5B88"/>
    <w:rsid w:val="008E5620"/>
    <w:rsid w:val="00950DCC"/>
    <w:rsid w:val="009C6A62"/>
    <w:rsid w:val="009E1303"/>
    <w:rsid w:val="009E6A09"/>
    <w:rsid w:val="00A104ED"/>
    <w:rsid w:val="00A95BC5"/>
    <w:rsid w:val="00AD717F"/>
    <w:rsid w:val="00B152EF"/>
    <w:rsid w:val="00B37EBD"/>
    <w:rsid w:val="00B87109"/>
    <w:rsid w:val="00BF6457"/>
    <w:rsid w:val="00C832D5"/>
    <w:rsid w:val="00CB0922"/>
    <w:rsid w:val="00CE7DE2"/>
    <w:rsid w:val="00CF7AAF"/>
    <w:rsid w:val="00D34DDC"/>
    <w:rsid w:val="00D85767"/>
    <w:rsid w:val="00D902AF"/>
    <w:rsid w:val="00DB4DD9"/>
    <w:rsid w:val="00E56293"/>
    <w:rsid w:val="00E62EA4"/>
    <w:rsid w:val="00E81FE7"/>
    <w:rsid w:val="00EA3814"/>
    <w:rsid w:val="00F04708"/>
    <w:rsid w:val="00F21DCC"/>
    <w:rsid w:val="00FB40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A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DCC"/>
    <w:pPr>
      <w:tabs>
        <w:tab w:val="center" w:pos="4252"/>
        <w:tab w:val="right" w:pos="8504"/>
      </w:tabs>
    </w:pPr>
  </w:style>
  <w:style w:type="character" w:customStyle="1" w:styleId="EncabezadoCar">
    <w:name w:val="Encabezado Car"/>
    <w:basedOn w:val="Fuentedeprrafopredeter"/>
    <w:link w:val="Encabezado"/>
    <w:uiPriority w:val="99"/>
    <w:rsid w:val="00F21DCC"/>
  </w:style>
  <w:style w:type="paragraph" w:styleId="Piedepgina">
    <w:name w:val="footer"/>
    <w:basedOn w:val="Normal"/>
    <w:link w:val="PiedepginaCar"/>
    <w:uiPriority w:val="99"/>
    <w:unhideWhenUsed/>
    <w:rsid w:val="00F21DCC"/>
    <w:pPr>
      <w:tabs>
        <w:tab w:val="center" w:pos="4252"/>
        <w:tab w:val="right" w:pos="8504"/>
      </w:tabs>
    </w:pPr>
  </w:style>
  <w:style w:type="character" w:customStyle="1" w:styleId="PiedepginaCar">
    <w:name w:val="Pie de página Car"/>
    <w:basedOn w:val="Fuentedeprrafopredeter"/>
    <w:link w:val="Piedepgina"/>
    <w:uiPriority w:val="99"/>
    <w:rsid w:val="00F21DCC"/>
  </w:style>
  <w:style w:type="paragraph" w:styleId="Textodeglobo">
    <w:name w:val="Balloon Text"/>
    <w:basedOn w:val="Normal"/>
    <w:link w:val="TextodegloboCar"/>
    <w:uiPriority w:val="99"/>
    <w:semiHidden/>
    <w:unhideWhenUsed/>
    <w:rsid w:val="00F21D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1DCC"/>
    <w:rPr>
      <w:rFonts w:ascii="Lucida Grande" w:hAnsi="Lucida Grande" w:cs="Lucida Grande"/>
      <w:sz w:val="18"/>
      <w:szCs w:val="18"/>
    </w:rPr>
  </w:style>
  <w:style w:type="paragraph" w:customStyle="1" w:styleId="PrrafoHeitel">
    <w:name w:val="Párrafo Heitel"/>
    <w:qFormat/>
    <w:rsid w:val="00033D26"/>
    <w:pPr>
      <w:spacing w:before="240" w:after="240" w:line="276" w:lineRule="auto"/>
    </w:pPr>
    <w:rPr>
      <w:rFonts w:ascii="Helvetica" w:hAnsi="Helvetica"/>
      <w:color w:val="808080"/>
      <w:lang w:val="es-ES_tradnl"/>
    </w:rPr>
  </w:style>
  <w:style w:type="paragraph" w:styleId="Prrafodelista">
    <w:name w:val="List Paragraph"/>
    <w:basedOn w:val="Normal"/>
    <w:uiPriority w:val="34"/>
    <w:qFormat/>
    <w:rsid w:val="008E5620"/>
    <w:pPr>
      <w:ind w:left="720"/>
      <w:contextualSpacing/>
    </w:pPr>
  </w:style>
  <w:style w:type="table" w:styleId="Tablaconcuadrcula">
    <w:name w:val="Table Grid"/>
    <w:basedOn w:val="Tablanormal"/>
    <w:uiPriority w:val="59"/>
    <w:rsid w:val="003F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9437">
      <w:bodyDiv w:val="1"/>
      <w:marLeft w:val="0"/>
      <w:marRight w:val="0"/>
      <w:marTop w:val="0"/>
      <w:marBottom w:val="0"/>
      <w:divBdr>
        <w:top w:val="none" w:sz="0" w:space="0" w:color="auto"/>
        <w:left w:val="none" w:sz="0" w:space="0" w:color="auto"/>
        <w:bottom w:val="none" w:sz="0" w:space="0" w:color="auto"/>
        <w:right w:val="none" w:sz="0" w:space="0" w:color="auto"/>
      </w:divBdr>
    </w:div>
    <w:div w:id="762065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 Mena</dc:creator>
  <cp:lastModifiedBy>german.vega</cp:lastModifiedBy>
  <cp:revision>8</cp:revision>
  <dcterms:created xsi:type="dcterms:W3CDTF">2022-06-20T13:14:00Z</dcterms:created>
  <dcterms:modified xsi:type="dcterms:W3CDTF">2023-09-12T09:22:00Z</dcterms:modified>
</cp:coreProperties>
</file>