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322" w:rsidRPr="008C6DC4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2018</w:t>
      </w:r>
    </w:p>
    <w:p w:rsidR="00D12E8B" w:rsidRPr="008C6DC4" w:rsidRDefault="00D12E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bookmarkEnd w:id="0"/>
    </w:p>
    <w:p w:rsidR="00D12E8B" w:rsidRDefault="00D12E8B">
      <w:pPr>
        <w:rPr>
          <w:lang w:val="es-ES_tradnl"/>
        </w:rPr>
      </w:pPr>
    </w:p>
    <w:tbl>
      <w:tblPr>
        <w:tblW w:w="63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1"/>
        <w:gridCol w:w="1400"/>
        <w:gridCol w:w="1103"/>
        <w:gridCol w:w="1075"/>
        <w:gridCol w:w="1231"/>
      </w:tblGrid>
      <w:tr w:rsidR="004244B1" w:rsidRPr="004244B1" w:rsidTr="004244B1">
        <w:trPr>
          <w:trHeight w:val="315"/>
        </w:trPr>
        <w:tc>
          <w:tcPr>
            <w:tcW w:w="63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Nivel de Cobertura del Servicio 2018</w:t>
            </w:r>
          </w:p>
        </w:tc>
      </w:tr>
      <w:tr w:rsidR="004244B1" w:rsidRPr="004244B1" w:rsidTr="004244B1">
        <w:trPr>
          <w:trHeight w:val="330"/>
        </w:trPr>
        <w:tc>
          <w:tcPr>
            <w:tcW w:w="1571" w:type="dxa"/>
            <w:tcBorders>
              <w:top w:val="double" w:sz="6" w:space="0" w:color="auto"/>
              <w:left w:val="double" w:sz="6" w:space="0" w:color="auto"/>
              <w:bottom w:val="nil"/>
              <w:right w:val="single" w:sz="4" w:space="0" w:color="auto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Periodicidad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Laborables</w:t>
            </w:r>
          </w:p>
        </w:tc>
        <w:tc>
          <w:tcPr>
            <w:tcW w:w="1103" w:type="dxa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Sábados</w:t>
            </w:r>
          </w:p>
        </w:tc>
        <w:tc>
          <w:tcPr>
            <w:tcW w:w="1075" w:type="dxa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Festivos</w:t>
            </w:r>
          </w:p>
        </w:tc>
        <w:tc>
          <w:tcPr>
            <w:tcW w:w="1231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000000" w:fill="ECC13B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244B1">
              <w:rPr>
                <w:rFonts w:ascii="Arial" w:eastAsia="Times New Roman" w:hAnsi="Arial" w:cs="Arial"/>
                <w:b/>
                <w:bCs/>
                <w:color w:val="1F2A48"/>
                <w:sz w:val="20"/>
                <w:szCs w:val="20"/>
                <w:lang w:eastAsia="es-ES"/>
              </w:rPr>
              <w:t>Total mes</w:t>
            </w:r>
          </w:p>
        </w:tc>
      </w:tr>
      <w:tr w:rsidR="004244B1" w:rsidRPr="004244B1" w:rsidTr="004244B1">
        <w:trPr>
          <w:trHeight w:val="315"/>
        </w:trPr>
        <w:tc>
          <w:tcPr>
            <w:tcW w:w="1571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4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97,89%</w:t>
            </w:r>
          </w:p>
        </w:tc>
        <w:tc>
          <w:tcPr>
            <w:tcW w:w="1103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101,23%</w:t>
            </w:r>
          </w:p>
        </w:tc>
        <w:tc>
          <w:tcPr>
            <w:tcW w:w="1075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100,61%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98,37%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99,86%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105,03%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102,80%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100,60%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100,84%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101,36%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102,17%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101,01%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100,48%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101,68%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102,38%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100,76%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100,56%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101,68%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102,18%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100,83%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101,43%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101,56%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101,93%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101,49%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101,35%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102,49%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101,81%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101,49%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100,89%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101,31%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102,05%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101,03%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101,50%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101,30%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103,09%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100,81%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100,23%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101,44%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102,42%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100,67%</w:t>
            </w:r>
          </w:p>
        </w:tc>
      </w:tr>
      <w:tr w:rsidR="004244B1" w:rsidRPr="004244B1" w:rsidTr="004244B1">
        <w:trPr>
          <w:trHeight w:val="300"/>
        </w:trPr>
        <w:tc>
          <w:tcPr>
            <w:tcW w:w="1571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101,19%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102,78%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106,67%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100,91%</w:t>
            </w:r>
          </w:p>
        </w:tc>
      </w:tr>
      <w:tr w:rsidR="004244B1" w:rsidRPr="004244B1" w:rsidTr="004244B1">
        <w:trPr>
          <w:trHeight w:val="315"/>
        </w:trPr>
        <w:tc>
          <w:tcPr>
            <w:tcW w:w="1571" w:type="dxa"/>
            <w:tcBorders>
              <w:top w:val="nil"/>
              <w:left w:val="double" w:sz="6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100,00%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106,41%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104,44%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000000" w:fill="FFFFFF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101,21%</w:t>
            </w:r>
          </w:p>
        </w:tc>
      </w:tr>
      <w:tr w:rsidR="004244B1" w:rsidRPr="004244B1" w:rsidTr="004244B1">
        <w:trPr>
          <w:trHeight w:val="315"/>
        </w:trPr>
        <w:tc>
          <w:tcPr>
            <w:tcW w:w="1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100,52%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102,36%</w:t>
            </w:r>
          </w:p>
        </w:tc>
        <w:tc>
          <w:tcPr>
            <w:tcW w:w="10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102,71%</w:t>
            </w:r>
          </w:p>
        </w:tc>
        <w:tc>
          <w:tcPr>
            <w:tcW w:w="12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100,77%</w:t>
            </w:r>
          </w:p>
        </w:tc>
      </w:tr>
    </w:tbl>
    <w:p w:rsidR="00D12E8B" w:rsidRDefault="00D12E8B">
      <w:pPr>
        <w:rPr>
          <w:lang w:val="es-ES_tradnl"/>
        </w:rPr>
      </w:pPr>
    </w:p>
    <w:p w:rsidR="00D12E8B" w:rsidRDefault="004244B1">
      <w:pPr>
        <w:rPr>
          <w:lang w:val="es-ES_tradnl"/>
        </w:rPr>
      </w:pPr>
      <w:r w:rsidRPr="004244B1">
        <w:rPr>
          <w:lang w:val="es-ES_tradnl"/>
        </w:rPr>
        <w:drawing>
          <wp:inline distT="0" distB="0" distL="0" distR="0">
            <wp:extent cx="5191125" cy="2743200"/>
            <wp:effectExtent l="19050" t="0" r="9525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4F6340" w:rsidRPr="008C6DC4" w:rsidRDefault="004F6340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bookmarkStart w:id="1" w:name="_Toc536790030"/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Número de viajeros</w:t>
      </w:r>
      <w:bookmarkEnd w:id="1"/>
    </w:p>
    <w:tbl>
      <w:tblPr>
        <w:tblW w:w="2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200"/>
        <w:gridCol w:w="1360"/>
      </w:tblGrid>
      <w:tr w:rsidR="004244B1" w:rsidRPr="004244B1" w:rsidTr="004244B1">
        <w:trPr>
          <w:trHeight w:val="6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Mes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CC13B"/>
            <w:vAlign w:val="center"/>
            <w:hideMark/>
          </w:tcPr>
          <w:p w:rsidR="004244B1" w:rsidRPr="004244B1" w:rsidRDefault="004244B1" w:rsidP="004244B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Viajeros</w:t>
            </w:r>
            <w:r w:rsidRPr="004244B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2018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2.943.006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2.688.426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3.013.243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3.024.372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3.023.166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2.827.409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2.844.321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2.607.382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2.890.328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3.283.270   </w:t>
            </w:r>
          </w:p>
        </w:tc>
      </w:tr>
      <w:tr w:rsidR="004244B1" w:rsidRPr="004244B1" w:rsidTr="004244B1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3.164.039   </w:t>
            </w:r>
          </w:p>
        </w:tc>
      </w:tr>
      <w:tr w:rsidR="004244B1" w:rsidRPr="004244B1" w:rsidTr="004244B1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3.029.162   </w:t>
            </w:r>
          </w:p>
        </w:tc>
      </w:tr>
      <w:tr w:rsidR="004244B1" w:rsidRPr="004244B1" w:rsidTr="004244B1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Promedio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  2.944.844   </w:t>
            </w:r>
          </w:p>
        </w:tc>
      </w:tr>
      <w:tr w:rsidR="004244B1" w:rsidRPr="004244B1" w:rsidTr="004244B1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44B1" w:rsidRPr="004244B1" w:rsidRDefault="004244B1" w:rsidP="004244B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4244B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35.338.124   </w:t>
            </w:r>
          </w:p>
        </w:tc>
      </w:tr>
    </w:tbl>
    <w:p w:rsidR="00D12E8B" w:rsidRDefault="00D12E8B"/>
    <w:p w:rsidR="004F6340" w:rsidRDefault="004244B1">
      <w:r w:rsidRPr="004244B1">
        <w:drawing>
          <wp:inline distT="0" distB="0" distL="0" distR="0">
            <wp:extent cx="4572000" cy="2743200"/>
            <wp:effectExtent l="19050" t="0" r="19050" b="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4F6340" w:rsidRDefault="004F6340"/>
    <w:p w:rsidR="004F6340" w:rsidRDefault="004F6340"/>
    <w:p w:rsidR="00AB07F3" w:rsidRDefault="00AB07F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AB07F3" w:rsidRDefault="00AB07F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AB07F3" w:rsidRDefault="00AB07F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AB07F3" w:rsidRDefault="00AB07F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E205C" w:rsidRDefault="00EE205C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Índice de satisfacción del cliente 2018</w:t>
      </w:r>
      <w:r>
        <w:t xml:space="preserve">     </w:t>
      </w:r>
    </w:p>
    <w:p w:rsidR="00EE205C" w:rsidRDefault="00EE205C" w:rsidP="00E72B04">
      <w:pPr>
        <w:jc w:val="both"/>
      </w:pPr>
      <w:r>
        <w:t xml:space="preserve">En la última encuesta realizada, Guaguas Municipales </w:t>
      </w:r>
      <w:r w:rsidR="00E72B04">
        <w:t xml:space="preserve">S.A. </w:t>
      </w:r>
      <w:r>
        <w:t xml:space="preserve">obtuvo </w:t>
      </w:r>
      <w:r w:rsidR="00E72B04">
        <w:t>una puntuación de 7,92 sobre 10</w:t>
      </w:r>
      <w:r w:rsidR="00AB07F3">
        <w:t>,</w:t>
      </w:r>
      <w:r w:rsidR="00E72B04">
        <w:t xml:space="preserve"> en el índice de satisfacción del cliente.</w:t>
      </w:r>
    </w:p>
    <w:sectPr w:rsidR="00EE205C" w:rsidSect="00581F6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4C6" w:rsidRDefault="006764C6" w:rsidP="00D12E8B">
      <w:pPr>
        <w:spacing w:after="0" w:line="240" w:lineRule="auto"/>
      </w:pPr>
      <w:r>
        <w:separator/>
      </w:r>
    </w:p>
  </w:endnote>
  <w:endnote w:type="continuationSeparator" w:id="0">
    <w:p w:rsidR="006764C6" w:rsidRDefault="006764C6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4C6" w:rsidRDefault="006764C6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4C6" w:rsidRDefault="006764C6" w:rsidP="00D12E8B">
      <w:pPr>
        <w:spacing w:after="0" w:line="240" w:lineRule="auto"/>
      </w:pPr>
      <w:r>
        <w:separator/>
      </w:r>
    </w:p>
  </w:footnote>
  <w:footnote w:type="continuationSeparator" w:id="0">
    <w:p w:rsidR="006764C6" w:rsidRDefault="006764C6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4C6" w:rsidRDefault="006764C6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86651"/>
    <w:rsid w:val="000A3322"/>
    <w:rsid w:val="000E7079"/>
    <w:rsid w:val="001E7921"/>
    <w:rsid w:val="003A71CE"/>
    <w:rsid w:val="003B4050"/>
    <w:rsid w:val="00423B4F"/>
    <w:rsid w:val="004244B1"/>
    <w:rsid w:val="004338F2"/>
    <w:rsid w:val="00462403"/>
    <w:rsid w:val="004F6340"/>
    <w:rsid w:val="00512D92"/>
    <w:rsid w:val="005461BB"/>
    <w:rsid w:val="00553F41"/>
    <w:rsid w:val="00581F65"/>
    <w:rsid w:val="005B690D"/>
    <w:rsid w:val="006764C6"/>
    <w:rsid w:val="006A73A4"/>
    <w:rsid w:val="00707C1B"/>
    <w:rsid w:val="00727EF1"/>
    <w:rsid w:val="007314B3"/>
    <w:rsid w:val="00784D22"/>
    <w:rsid w:val="008907EA"/>
    <w:rsid w:val="008C6DC4"/>
    <w:rsid w:val="008E10B9"/>
    <w:rsid w:val="00AB07F3"/>
    <w:rsid w:val="00C33983"/>
    <w:rsid w:val="00C61531"/>
    <w:rsid w:val="00CA5E4F"/>
    <w:rsid w:val="00D12E8B"/>
    <w:rsid w:val="00D54B67"/>
    <w:rsid w:val="00DE524F"/>
    <w:rsid w:val="00DF15F8"/>
    <w:rsid w:val="00DF1DFE"/>
    <w:rsid w:val="00E72113"/>
    <w:rsid w:val="00E72B04"/>
    <w:rsid w:val="00EE205C"/>
    <w:rsid w:val="00F46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687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direccion\GERMAN\TRANSPARENCIA\2019%20ACTUACIONES%20Y%20RESULTADOS%20EVALUACI&#211;N\12.%20INFORMACI&#211;N%20ESTAD&#205;STICA\Informaci&#243;n%20Estad&#237;stica%202018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direccion\GERMAN\TRANSPARENCIA\2019%20ACTUACIONES%20Y%20RESULTADOS%20EVALUACI&#211;N\12.%20INFORMACI&#211;N%20ESTAD&#205;STICA\Informaci&#243;n%20Estad&#237;stica%2020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layout>
        <c:manualLayout>
          <c:xMode val="edge"/>
          <c:yMode val="edge"/>
          <c:x val="0.23517426376748779"/>
          <c:y val="4.6296296296296328E-2"/>
        </c:manualLayout>
      </c:layout>
      <c:txPr>
        <a:bodyPr/>
        <a:lstStyle/>
        <a:p>
          <a:pPr>
            <a:defRPr sz="1400"/>
          </a:pPr>
          <a:endParaRPr lang="es-ES"/>
        </a:p>
      </c:txPr>
    </c:title>
    <c:plotArea>
      <c:layout>
        <c:manualLayout>
          <c:layoutTarget val="inner"/>
          <c:xMode val="edge"/>
          <c:yMode val="edge"/>
          <c:x val="0.12420987743504543"/>
          <c:y val="0.19480351414406535"/>
          <c:w val="0.64516015314599462"/>
          <c:h val="0.53805810731991832"/>
        </c:manualLayout>
      </c:layout>
      <c:lineChart>
        <c:grouping val="standard"/>
        <c:ser>
          <c:idx val="0"/>
          <c:order val="0"/>
          <c:tx>
            <c:strRef>
              <c:f>Hoja1!$A$20</c:f>
              <c:strCache>
                <c:ptCount val="1"/>
                <c:pt idx="0">
                  <c:v>Nivel de Cobertura del Servicio 2018</c:v>
                </c:pt>
              </c:strCache>
            </c:strRef>
          </c:tx>
          <c:marker>
            <c:symbol val="none"/>
          </c:marker>
          <c:cat>
            <c:strRef>
              <c:f>Hoja1!$A$22:$A$33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Hoja1!$E$22:$E$33</c:f>
              <c:numCache>
                <c:formatCode>0.00%</c:formatCode>
                <c:ptCount val="12"/>
                <c:pt idx="0">
                  <c:v>0.98370000000000002</c:v>
                </c:pt>
                <c:pt idx="1">
                  <c:v>1.006</c:v>
                </c:pt>
                <c:pt idx="2">
                  <c:v>1.0101</c:v>
                </c:pt>
                <c:pt idx="3">
                  <c:v>1.0076000000000001</c:v>
                </c:pt>
                <c:pt idx="4">
                  <c:v>1.0083</c:v>
                </c:pt>
                <c:pt idx="5">
                  <c:v>1.0148999999999999</c:v>
                </c:pt>
                <c:pt idx="6">
                  <c:v>1.0148999999999999</c:v>
                </c:pt>
                <c:pt idx="7">
                  <c:v>1.0103</c:v>
                </c:pt>
                <c:pt idx="8">
                  <c:v>1.0081</c:v>
                </c:pt>
                <c:pt idx="9">
                  <c:v>1.0066999999999999</c:v>
                </c:pt>
                <c:pt idx="10">
                  <c:v>1.0091000000000001</c:v>
                </c:pt>
                <c:pt idx="11">
                  <c:v>1.0121</c:v>
                </c:pt>
              </c:numCache>
            </c:numRef>
          </c:val>
        </c:ser>
        <c:marker val="1"/>
        <c:axId val="46924928"/>
        <c:axId val="46926464"/>
      </c:lineChart>
      <c:catAx>
        <c:axId val="46924928"/>
        <c:scaling>
          <c:orientation val="minMax"/>
        </c:scaling>
        <c:axPos val="b"/>
        <c:tickLblPos val="nextTo"/>
        <c:crossAx val="46926464"/>
        <c:crosses val="autoZero"/>
        <c:auto val="1"/>
        <c:lblAlgn val="ctr"/>
        <c:lblOffset val="100"/>
      </c:catAx>
      <c:valAx>
        <c:axId val="46926464"/>
        <c:scaling>
          <c:orientation val="minMax"/>
        </c:scaling>
        <c:axPos val="l"/>
        <c:majorGridlines/>
        <c:numFmt formatCode="0.00%" sourceLinked="1"/>
        <c:tickLblPos val="nextTo"/>
        <c:crossAx val="4692492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8649541284403701"/>
          <c:y val="0.34909521726450882"/>
          <c:w val="0.19882568807339454"/>
          <c:h val="0.29243438320209997"/>
        </c:manualLayout>
      </c:layout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400"/>
            </a:pPr>
            <a:r>
              <a:rPr lang="en-US" sz="1400"/>
              <a:t>Viajeros 2018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strRef>
              <c:f>Hoja1!$B$1</c:f>
              <c:strCache>
                <c:ptCount val="1"/>
                <c:pt idx="0">
                  <c:v>Viajeros
2018</c:v>
                </c:pt>
              </c:strCache>
            </c:strRef>
          </c:tx>
          <c:marker>
            <c:symbol val="none"/>
          </c:marker>
          <c:cat>
            <c:strRef>
              <c:f>Hoja1!$A$2:$A$13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Hoja1!$B$2:$B$13</c:f>
              <c:numCache>
                <c:formatCode>_-* #,##0\ _€_-;\-* #,##0\ _€_-;_-* "-"??\ _€_-;_-@_-</c:formatCode>
                <c:ptCount val="12"/>
                <c:pt idx="0">
                  <c:v>2943006</c:v>
                </c:pt>
                <c:pt idx="1">
                  <c:v>2688426</c:v>
                </c:pt>
                <c:pt idx="2">
                  <c:v>3013243</c:v>
                </c:pt>
                <c:pt idx="3">
                  <c:v>3024372</c:v>
                </c:pt>
                <c:pt idx="4">
                  <c:v>3023166</c:v>
                </c:pt>
                <c:pt idx="5">
                  <c:v>2827409</c:v>
                </c:pt>
                <c:pt idx="6">
                  <c:v>2844321</c:v>
                </c:pt>
                <c:pt idx="7">
                  <c:v>2607382</c:v>
                </c:pt>
                <c:pt idx="8">
                  <c:v>2890328</c:v>
                </c:pt>
                <c:pt idx="9">
                  <c:v>3283270</c:v>
                </c:pt>
                <c:pt idx="10">
                  <c:v>3164039</c:v>
                </c:pt>
                <c:pt idx="11">
                  <c:v>3029162</c:v>
                </c:pt>
              </c:numCache>
            </c:numRef>
          </c:val>
        </c:ser>
        <c:marker val="1"/>
        <c:axId val="59197312"/>
        <c:axId val="59208064"/>
      </c:lineChart>
      <c:catAx>
        <c:axId val="59197312"/>
        <c:scaling>
          <c:orientation val="minMax"/>
        </c:scaling>
        <c:axPos val="b"/>
        <c:tickLblPos val="nextTo"/>
        <c:crossAx val="59208064"/>
        <c:crosses val="autoZero"/>
        <c:auto val="1"/>
        <c:lblAlgn val="ctr"/>
        <c:lblOffset val="100"/>
      </c:catAx>
      <c:valAx>
        <c:axId val="59208064"/>
        <c:scaling>
          <c:orientation val="minMax"/>
        </c:scaling>
        <c:axPos val="l"/>
        <c:majorGridlines/>
        <c:numFmt formatCode="_-* #,##0\ _€_-;\-* #,##0\ _€_-;_-* &quot;-&quot;??\ _€_-;_-@_-" sourceLinked="1"/>
        <c:tickLblPos val="nextTo"/>
        <c:crossAx val="59197312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200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</cp:revision>
  <cp:lastPrinted>2019-04-01T13:43:00Z</cp:lastPrinted>
  <dcterms:created xsi:type="dcterms:W3CDTF">2020-10-20T12:47:00Z</dcterms:created>
  <dcterms:modified xsi:type="dcterms:W3CDTF">2020-10-20T12:47:00Z</dcterms:modified>
</cp:coreProperties>
</file>