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322" w:rsidRPr="008C6DC4" w:rsidRDefault="000A3322" w:rsidP="008C6DC4">
      <w:pPr>
        <w:spacing w:before="240" w:after="240"/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</w:pPr>
      <w:bookmarkStart w:id="0" w:name="_Toc536790018"/>
      <w:r w:rsidRPr="008C6DC4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INFORMACIÓN ESTADÍSTICA AÑO 20</w:t>
      </w:r>
      <w:r w:rsidR="000357D1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20</w:t>
      </w:r>
    </w:p>
    <w:p w:rsidR="00D12E8B" w:rsidRPr="008C6DC4" w:rsidRDefault="00D12E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Nivel de cobertura del servicio</w:t>
      </w:r>
      <w:bookmarkEnd w:id="0"/>
    </w:p>
    <w:tbl>
      <w:tblPr>
        <w:tblW w:w="63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566"/>
        <w:gridCol w:w="1387"/>
        <w:gridCol w:w="1087"/>
        <w:gridCol w:w="1058"/>
        <w:gridCol w:w="1222"/>
      </w:tblGrid>
      <w:tr w:rsidR="000357D1" w:rsidRPr="000357D1" w:rsidTr="000357D1">
        <w:trPr>
          <w:trHeight w:val="315"/>
        </w:trPr>
        <w:tc>
          <w:tcPr>
            <w:tcW w:w="63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Nivel de Cobertura del Servicio 2020</w:t>
            </w:r>
          </w:p>
        </w:tc>
      </w:tr>
      <w:tr w:rsidR="000357D1" w:rsidRPr="000357D1" w:rsidTr="000357D1">
        <w:trPr>
          <w:trHeight w:val="315"/>
        </w:trPr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Periodicidad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Laborables</w:t>
            </w: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Sábados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Festivos</w:t>
            </w:r>
          </w:p>
        </w:tc>
        <w:tc>
          <w:tcPr>
            <w:tcW w:w="122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Total mes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Enero</w:t>
            </w:r>
          </w:p>
        </w:tc>
        <w:tc>
          <w:tcPr>
            <w:tcW w:w="13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100,37%</w:t>
            </w: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103,93%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106,12%</w:t>
            </w:r>
          </w:p>
        </w:tc>
        <w:tc>
          <w:tcPr>
            <w:tcW w:w="122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101,24%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Febrero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100,50%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101,62%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101,93%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100,75%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Marzo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100,81%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104,56%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103,63%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101,37%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Abril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113,72%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110,20%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110,54%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112,97%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Mayo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112,69%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110,42%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112,50%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112,44%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Junio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102,93%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106,28%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106,18%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103,51%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Julio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104,36%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107,78%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106,66%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104,78%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Agosto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102,20%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102,30%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103,90%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102,38%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Septiembre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102,77%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103,32%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104,55%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102,98%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Octubre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102,66%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102,19%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104,13%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102,75%</w:t>
            </w:r>
          </w:p>
        </w:tc>
      </w:tr>
      <w:tr w:rsidR="000357D1" w:rsidRPr="000357D1" w:rsidTr="000357D1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Noviembre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103,03%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103,43%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103,73%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103,13%</w:t>
            </w:r>
          </w:p>
        </w:tc>
      </w:tr>
      <w:tr w:rsidR="000357D1" w:rsidRPr="000357D1" w:rsidTr="000357D1">
        <w:trPr>
          <w:trHeight w:val="315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Diciembre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103,20%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103,93%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105,06%</w:t>
            </w:r>
          </w:p>
        </w:tc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103,50%</w:t>
            </w:r>
          </w:p>
        </w:tc>
      </w:tr>
      <w:tr w:rsidR="000357D1" w:rsidRPr="000357D1" w:rsidTr="000357D1">
        <w:trPr>
          <w:trHeight w:val="315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104,10%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105,00%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105,74%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104,32%</w:t>
            </w:r>
          </w:p>
        </w:tc>
      </w:tr>
    </w:tbl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D12E8B" w:rsidRDefault="000357D1">
      <w:pPr>
        <w:rPr>
          <w:lang w:val="es-ES_tradnl"/>
        </w:rPr>
      </w:pPr>
      <w:r w:rsidRPr="000357D1">
        <w:rPr>
          <w:noProof/>
          <w:lang w:eastAsia="es-ES"/>
        </w:rPr>
        <w:drawing>
          <wp:inline distT="0" distB="0" distL="0" distR="0">
            <wp:extent cx="4572000" cy="2743200"/>
            <wp:effectExtent l="19050" t="0" r="19050" b="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512D92" w:rsidRDefault="00512D92" w:rsidP="004F6340">
      <w:pPr>
        <w:pStyle w:val="Ttulo1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es-ES_tradnl"/>
        </w:rPr>
      </w:pPr>
      <w:bookmarkStart w:id="1" w:name="_Toc536790030"/>
    </w:p>
    <w:p w:rsidR="002567A1" w:rsidRPr="002567A1" w:rsidRDefault="002567A1" w:rsidP="002567A1">
      <w:pPr>
        <w:rPr>
          <w:lang w:val="es-ES_tradnl"/>
        </w:rPr>
      </w:pPr>
    </w:p>
    <w:p w:rsidR="004F6340" w:rsidRPr="008C6DC4" w:rsidRDefault="00682B88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Evolución</w:t>
      </w:r>
      <w:r w:rsidR="004F6340"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de viajeros</w:t>
      </w:r>
      <w:bookmarkEnd w:id="1"/>
    </w:p>
    <w:tbl>
      <w:tblPr>
        <w:tblW w:w="79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63"/>
        <w:gridCol w:w="1554"/>
        <w:gridCol w:w="1336"/>
        <w:gridCol w:w="1278"/>
        <w:gridCol w:w="1350"/>
        <w:gridCol w:w="1247"/>
      </w:tblGrid>
      <w:tr w:rsidR="000357D1" w:rsidRPr="000357D1" w:rsidTr="000357D1">
        <w:trPr>
          <w:trHeight w:val="315"/>
        </w:trPr>
        <w:tc>
          <w:tcPr>
            <w:tcW w:w="79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Evolución de viajeros 2018-2020</w:t>
            </w:r>
          </w:p>
        </w:tc>
      </w:tr>
      <w:tr w:rsidR="000357D1" w:rsidRPr="000357D1" w:rsidTr="000357D1">
        <w:trPr>
          <w:trHeight w:val="87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Mes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2018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2019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Incremento</w:t>
            </w: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br/>
              <w:t>2019- 2018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2020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0357D1" w:rsidRPr="00682B88" w:rsidRDefault="000357D1" w:rsidP="000357D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Incremento</w:t>
            </w: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br/>
              <w:t>2020-2019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Enero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2.943.112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3.120.282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6,02%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EF500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3.40</w:t>
            </w:r>
            <w:r w:rsidR="00EF5003"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7.649</w:t>
            </w: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9,26%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Febrero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2.688.426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3.086.124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14,79%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EF5003" w:rsidP="00EF500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3.260</w:t>
            </w:r>
            <w:r w:rsidR="000357D1"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.</w:t>
            </w: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004</w:t>
            </w:r>
            <w:r w:rsidR="000357D1"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5,57%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Marzo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3.013.243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3.238.463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7,47%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1.747.566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-46,04%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Abril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3.024.372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3.099.406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2,48%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394.459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-87,27%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Mayo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3.023.166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3.280.579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8,51%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861.229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-73,75%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Junio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2.827.409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3.066.521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8,46%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1.762.105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-42,54%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Julio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2.844.321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3.189.565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12,14%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2.171.299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-31,92%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Agosto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2.607.382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2.815.421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7,98%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2.029.075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-27,93%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Septiembre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2.890.331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3.184.784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10,19%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2.067.071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-35,10%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Octubre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3.283.270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3.695.133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12,54%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2.416.674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-34,60%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Noviembre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3.164.039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3.430.330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8,42%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2.493.873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-27,30%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Diciembre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    3.029.162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3.319.053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9,57%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 xml:space="preserve">      2.370.915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-28,57%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 xml:space="preserve">        35.338.233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 xml:space="preserve">    38.525.661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9,02%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 xml:space="preserve">    24.981.</w:t>
            </w:r>
            <w:r w:rsidR="00341CE7"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919</w:t>
            </w: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 xml:space="preserve">  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-35,16%</w:t>
            </w:r>
          </w:p>
        </w:tc>
      </w:tr>
      <w:tr w:rsidR="000357D1" w:rsidRPr="000357D1" w:rsidTr="00341CE7">
        <w:trPr>
          <w:trHeight w:val="300"/>
        </w:trPr>
        <w:tc>
          <w:tcPr>
            <w:tcW w:w="115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Promedio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 xml:space="preserve">          2.944.853   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 xml:space="preserve">      3.210.472  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9,02%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57D1" w:rsidRPr="00682B88" w:rsidRDefault="000357D1" w:rsidP="00341CE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 xml:space="preserve">      2.081.794   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57D1" w:rsidRPr="00682B88" w:rsidRDefault="000357D1" w:rsidP="000357D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82B8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-35,16%</w:t>
            </w:r>
          </w:p>
        </w:tc>
      </w:tr>
    </w:tbl>
    <w:p w:rsidR="00D12E8B" w:rsidRDefault="00D12E8B"/>
    <w:p w:rsidR="000357D1" w:rsidRDefault="000357D1"/>
    <w:p w:rsidR="002567A1" w:rsidRPr="00341CE7" w:rsidRDefault="000357D1">
      <w:r w:rsidRPr="000357D1">
        <w:rPr>
          <w:noProof/>
          <w:lang w:eastAsia="es-ES"/>
        </w:rPr>
        <w:drawing>
          <wp:inline distT="0" distB="0" distL="0" distR="0">
            <wp:extent cx="5219701" cy="2828925"/>
            <wp:effectExtent l="19050" t="0" r="19049" b="0"/>
            <wp:docPr id="5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EE205C" w:rsidRDefault="00EE205C"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Índice de satisfacción del cliente 20</w:t>
      </w:r>
      <w:r w:rsidR="000357D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</w:t>
      </w:r>
      <w:r>
        <w:t xml:space="preserve"> </w:t>
      </w:r>
    </w:p>
    <w:p w:rsidR="00E150A0" w:rsidRDefault="00E150A0" w:rsidP="00E72B04">
      <w:pPr>
        <w:jc w:val="both"/>
        <w:rPr>
          <w:rFonts w:ascii="Helvetica" w:eastAsia="MS Mincho" w:hAnsi="Helvetica" w:cs="Times New Roman"/>
          <w:sz w:val="24"/>
          <w:szCs w:val="24"/>
          <w:lang w:eastAsia="es-ES"/>
        </w:rPr>
      </w:pPr>
      <w:r>
        <w:rPr>
          <w:rFonts w:ascii="Helvetica" w:eastAsia="MS Mincho" w:hAnsi="Helvetica" w:cs="Times New Roman"/>
          <w:sz w:val="24"/>
          <w:szCs w:val="24"/>
          <w:lang w:eastAsia="es-ES"/>
        </w:rPr>
        <w:t>Debido a las condiciones derivadas de la pandemia no se realizó ninguna encuesta durante el ejercicio 2020.</w:t>
      </w:r>
    </w:p>
    <w:p w:rsidR="00625227" w:rsidRDefault="00E150A0" w:rsidP="00E72B04">
      <w:pPr>
        <w:jc w:val="both"/>
      </w:pPr>
      <w:r>
        <w:rPr>
          <w:rFonts w:ascii="Helvetica" w:eastAsia="MS Mincho" w:hAnsi="Helvetica" w:cs="Times New Roman"/>
          <w:noProof/>
          <w:sz w:val="24"/>
          <w:szCs w:val="24"/>
          <w:lang w:eastAsia="es-ES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column">
              <wp:posOffset>-80010</wp:posOffset>
            </wp:positionH>
            <wp:positionV relativeFrom="paragraph">
              <wp:posOffset>852170</wp:posOffset>
            </wp:positionV>
            <wp:extent cx="4448175" cy="2676525"/>
            <wp:effectExtent l="19050" t="0" r="9525" b="0"/>
            <wp:wrapSquare wrapText="bothSides"/>
            <wp:docPr id="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676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E205C" w:rsidRPr="00E150A0">
        <w:rPr>
          <w:rFonts w:ascii="Helvetica" w:eastAsia="MS Mincho" w:hAnsi="Helvetica" w:cs="Times New Roman"/>
          <w:sz w:val="24"/>
          <w:szCs w:val="24"/>
          <w:lang w:eastAsia="es-ES"/>
        </w:rPr>
        <w:t>En la última encuesta realizada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 xml:space="preserve"> en 2019</w:t>
      </w:r>
      <w:r w:rsidR="00EE205C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, Guaguas Municipales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S.A. </w:t>
      </w:r>
      <w:r w:rsidR="00EE205C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obtuvo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una puntuación de </w:t>
      </w:r>
      <w:r w:rsidR="00625227" w:rsidRPr="00E150A0">
        <w:rPr>
          <w:rFonts w:ascii="Helvetica" w:eastAsia="MS Mincho" w:hAnsi="Helvetica" w:cs="Times New Roman"/>
          <w:sz w:val="24"/>
          <w:szCs w:val="24"/>
          <w:lang w:eastAsia="es-ES"/>
        </w:rPr>
        <w:t>7,96</w:t>
      </w:r>
      <w:r w:rsidR="00625227" w:rsidRPr="00E150A0">
        <w:rPr>
          <w:sz w:val="24"/>
          <w:szCs w:val="24"/>
        </w:rPr>
        <w:t xml:space="preserve">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>sobre 10</w:t>
      </w:r>
      <w:r w:rsidR="002567A1" w:rsidRPr="00E150A0">
        <w:rPr>
          <w:rFonts w:ascii="Helvetica" w:eastAsia="MS Mincho" w:hAnsi="Helvetica" w:cs="Times New Roman"/>
          <w:sz w:val="24"/>
          <w:szCs w:val="24"/>
          <w:lang w:eastAsia="es-ES"/>
        </w:rPr>
        <w:t>,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 en el índice de satisfacción del cliente.</w:t>
      </w:r>
      <w:r w:rsidR="000357D1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 </w:t>
      </w:r>
    </w:p>
    <w:sectPr w:rsidR="00625227" w:rsidSect="00581F65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227" w:rsidRDefault="00625227" w:rsidP="00D12E8B">
      <w:pPr>
        <w:spacing w:after="0" w:line="240" w:lineRule="auto"/>
      </w:pPr>
      <w:r>
        <w:separator/>
      </w:r>
    </w:p>
  </w:endnote>
  <w:endnote w:type="continuationSeparator" w:id="0">
    <w:p w:rsidR="00625227" w:rsidRDefault="00625227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5227" w:rsidRDefault="00625227">
    <w:pPr>
      <w:pStyle w:val="Piedepgina"/>
    </w:pPr>
    <w:r w:rsidRPr="00D12E8B">
      <w:rPr>
        <w:noProof/>
        <w:lang w:eastAsia="es-ES"/>
      </w:rPr>
      <w:drawing>
        <wp:inline distT="0" distB="0" distL="0" distR="0">
          <wp:extent cx="5067300" cy="351948"/>
          <wp:effectExtent l="19050" t="0" r="0" b="0"/>
          <wp:docPr id="79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227" w:rsidRDefault="00625227" w:rsidP="00D12E8B">
      <w:pPr>
        <w:spacing w:after="0" w:line="240" w:lineRule="auto"/>
      </w:pPr>
      <w:r>
        <w:separator/>
      </w:r>
    </w:p>
  </w:footnote>
  <w:footnote w:type="continuationSeparator" w:id="0">
    <w:p w:rsidR="00625227" w:rsidRDefault="00625227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5227" w:rsidRDefault="00625227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943100" cy="504825"/>
          <wp:effectExtent l="19050" t="0" r="0" b="0"/>
          <wp:wrapSquare wrapText="bothSides"/>
          <wp:docPr id="5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100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2E8B"/>
    <w:rsid w:val="000357D1"/>
    <w:rsid w:val="00051E41"/>
    <w:rsid w:val="00086651"/>
    <w:rsid w:val="000A3322"/>
    <w:rsid w:val="000E7079"/>
    <w:rsid w:val="001E7921"/>
    <w:rsid w:val="00224844"/>
    <w:rsid w:val="002567A1"/>
    <w:rsid w:val="002F5235"/>
    <w:rsid w:val="00312F99"/>
    <w:rsid w:val="00320DCB"/>
    <w:rsid w:val="00341CE7"/>
    <w:rsid w:val="0036691F"/>
    <w:rsid w:val="00372CAA"/>
    <w:rsid w:val="003A71CE"/>
    <w:rsid w:val="003B4050"/>
    <w:rsid w:val="00423B4F"/>
    <w:rsid w:val="004338F2"/>
    <w:rsid w:val="00462403"/>
    <w:rsid w:val="004F6340"/>
    <w:rsid w:val="00512D92"/>
    <w:rsid w:val="005228BA"/>
    <w:rsid w:val="00553F41"/>
    <w:rsid w:val="00581F65"/>
    <w:rsid w:val="005B690D"/>
    <w:rsid w:val="00625227"/>
    <w:rsid w:val="006764C6"/>
    <w:rsid w:val="00682B88"/>
    <w:rsid w:val="006A73A4"/>
    <w:rsid w:val="00707C1B"/>
    <w:rsid w:val="007104EB"/>
    <w:rsid w:val="00727EF1"/>
    <w:rsid w:val="007314B3"/>
    <w:rsid w:val="00784D22"/>
    <w:rsid w:val="008728D8"/>
    <w:rsid w:val="008C6DC4"/>
    <w:rsid w:val="008E10B9"/>
    <w:rsid w:val="00A70CA4"/>
    <w:rsid w:val="00C33983"/>
    <w:rsid w:val="00C61531"/>
    <w:rsid w:val="00CA5E4F"/>
    <w:rsid w:val="00D12E8B"/>
    <w:rsid w:val="00D54B67"/>
    <w:rsid w:val="00DC7705"/>
    <w:rsid w:val="00DE524F"/>
    <w:rsid w:val="00DF15F8"/>
    <w:rsid w:val="00DF1DFE"/>
    <w:rsid w:val="00E150A0"/>
    <w:rsid w:val="00E72113"/>
    <w:rsid w:val="00E72B04"/>
    <w:rsid w:val="00EE205C"/>
    <w:rsid w:val="00EF5003"/>
    <w:rsid w:val="00F4621F"/>
    <w:rsid w:val="00F75353"/>
    <w:rsid w:val="00F7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F65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2E8B"/>
  </w:style>
  <w:style w:type="paragraph" w:styleId="Piedepgina">
    <w:name w:val="footer"/>
    <w:basedOn w:val="Normal"/>
    <w:link w:val="Piedepgina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infraestructuras\INDICADORES%20Y%20ESTUDIOS\GABINETE%20DIRECCI&#211;N\Cuadro%20Operativo\Cuadros%20Operativos%20a&#241;os%20anteriores\Cuadro%20Operativo%20GMSA%202020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infraestructuras\INDICADORES%20Y%20ESTUDIOS\GABINETE%20DIRECCI&#211;N\Cuadro%20Operativo\Cuadros%20Operativos%20a&#241;os%20anteriores\Cuadro%20Operativo%20GMSA%202020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s-ES"/>
  <c:chart>
    <c:title>
      <c:tx>
        <c:rich>
          <a:bodyPr/>
          <a:lstStyle/>
          <a:p>
            <a:pPr>
              <a:defRPr/>
            </a:pPr>
            <a:r>
              <a:rPr lang="en-US" sz="1200"/>
              <a:t>Nivel de cobertura del servicio 2020</a:t>
            </a:r>
          </a:p>
        </c:rich>
      </c:tx>
      <c:layout/>
    </c:title>
    <c:plotArea>
      <c:layout/>
      <c:lineChart>
        <c:grouping val="standard"/>
        <c:ser>
          <c:idx val="0"/>
          <c:order val="0"/>
          <c:tx>
            <c:v>Laborables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6'!$C$3:$C$14</c:f>
              <c:numCache>
                <c:formatCode>0.00%</c:formatCode>
                <c:ptCount val="12"/>
                <c:pt idx="0">
                  <c:v>1.0036999999999994</c:v>
                </c:pt>
                <c:pt idx="1">
                  <c:v>1.0049999999999992</c:v>
                </c:pt>
                <c:pt idx="2">
                  <c:v>1.0081</c:v>
                </c:pt>
                <c:pt idx="3">
                  <c:v>1.1372</c:v>
                </c:pt>
                <c:pt idx="4">
                  <c:v>1.1269</c:v>
                </c:pt>
                <c:pt idx="5">
                  <c:v>1.0292999999999994</c:v>
                </c:pt>
                <c:pt idx="6">
                  <c:v>1.0435999999999994</c:v>
                </c:pt>
                <c:pt idx="7">
                  <c:v>1.022</c:v>
                </c:pt>
                <c:pt idx="8">
                  <c:v>1.0276999999999994</c:v>
                </c:pt>
                <c:pt idx="9">
                  <c:v>1.0266</c:v>
                </c:pt>
                <c:pt idx="10">
                  <c:v>1.0303</c:v>
                </c:pt>
                <c:pt idx="11">
                  <c:v>1.032</c:v>
                </c:pt>
              </c:numCache>
            </c:numRef>
          </c:val>
        </c:ser>
        <c:ser>
          <c:idx val="1"/>
          <c:order val="1"/>
          <c:tx>
            <c:v>Sábados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6'!$D$3:$D$14</c:f>
              <c:numCache>
                <c:formatCode>0.00%</c:formatCode>
                <c:ptCount val="12"/>
                <c:pt idx="0">
                  <c:v>1.0392999999999992</c:v>
                </c:pt>
                <c:pt idx="1">
                  <c:v>1.0162</c:v>
                </c:pt>
                <c:pt idx="2">
                  <c:v>1.0455999999999994</c:v>
                </c:pt>
                <c:pt idx="3">
                  <c:v>1.1020000000000001</c:v>
                </c:pt>
                <c:pt idx="4">
                  <c:v>1.1042000000000001</c:v>
                </c:pt>
                <c:pt idx="5">
                  <c:v>1.0628</c:v>
                </c:pt>
                <c:pt idx="6">
                  <c:v>1.0777999999999994</c:v>
                </c:pt>
                <c:pt idx="7">
                  <c:v>1.0229999999999992</c:v>
                </c:pt>
                <c:pt idx="8">
                  <c:v>1.0331999999999992</c:v>
                </c:pt>
                <c:pt idx="9">
                  <c:v>1.0218999999999994</c:v>
                </c:pt>
                <c:pt idx="10">
                  <c:v>1.0343</c:v>
                </c:pt>
                <c:pt idx="11">
                  <c:v>1.0392999999999992</c:v>
                </c:pt>
              </c:numCache>
            </c:numRef>
          </c:val>
        </c:ser>
        <c:ser>
          <c:idx val="2"/>
          <c:order val="2"/>
          <c:tx>
            <c:v>Festivos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6'!$E$3:$E$14</c:f>
              <c:numCache>
                <c:formatCode>0.00%</c:formatCode>
                <c:ptCount val="12"/>
                <c:pt idx="0">
                  <c:v>1.0611999999999993</c:v>
                </c:pt>
                <c:pt idx="1">
                  <c:v>1.0192999999999994</c:v>
                </c:pt>
                <c:pt idx="2">
                  <c:v>1.0363</c:v>
                </c:pt>
                <c:pt idx="3">
                  <c:v>1.1053999999999993</c:v>
                </c:pt>
                <c:pt idx="4">
                  <c:v>1.125</c:v>
                </c:pt>
                <c:pt idx="5">
                  <c:v>1.0617999999999994</c:v>
                </c:pt>
                <c:pt idx="6">
                  <c:v>1.0666</c:v>
                </c:pt>
                <c:pt idx="7">
                  <c:v>1.0389999999999993</c:v>
                </c:pt>
                <c:pt idx="8">
                  <c:v>1.0454999999999994</c:v>
                </c:pt>
                <c:pt idx="9">
                  <c:v>1.0412999999999992</c:v>
                </c:pt>
                <c:pt idx="10">
                  <c:v>1.0372999999999994</c:v>
                </c:pt>
                <c:pt idx="11">
                  <c:v>1.0506</c:v>
                </c:pt>
              </c:numCache>
            </c:numRef>
          </c:val>
        </c:ser>
        <c:ser>
          <c:idx val="3"/>
          <c:order val="3"/>
          <c:tx>
            <c:v>Total mes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6'!$F$3:$F$14</c:f>
              <c:numCache>
                <c:formatCode>0.00%</c:formatCode>
                <c:ptCount val="12"/>
                <c:pt idx="0">
                  <c:v>1.0124</c:v>
                </c:pt>
                <c:pt idx="1">
                  <c:v>1.0074999999999994</c:v>
                </c:pt>
                <c:pt idx="2">
                  <c:v>1.0136999999999994</c:v>
                </c:pt>
                <c:pt idx="3">
                  <c:v>1.1296999999999993</c:v>
                </c:pt>
                <c:pt idx="4">
                  <c:v>1.1244000000000001</c:v>
                </c:pt>
                <c:pt idx="5">
                  <c:v>1.0350999999999992</c:v>
                </c:pt>
                <c:pt idx="6">
                  <c:v>1.0477999999999994</c:v>
                </c:pt>
                <c:pt idx="7">
                  <c:v>1.0237999999999994</c:v>
                </c:pt>
                <c:pt idx="8">
                  <c:v>1.0297999999999994</c:v>
                </c:pt>
                <c:pt idx="9">
                  <c:v>1.0274999999999994</c:v>
                </c:pt>
                <c:pt idx="10">
                  <c:v>1.0312999999999994</c:v>
                </c:pt>
                <c:pt idx="11">
                  <c:v>1.0349999999999993</c:v>
                </c:pt>
              </c:numCache>
            </c:numRef>
          </c:val>
        </c:ser>
        <c:marker val="1"/>
        <c:axId val="106677376"/>
        <c:axId val="106678912"/>
      </c:lineChart>
      <c:catAx>
        <c:axId val="106677376"/>
        <c:scaling>
          <c:orientation val="minMax"/>
        </c:scaling>
        <c:axPos val="b"/>
        <c:tickLblPos val="nextTo"/>
        <c:crossAx val="106678912"/>
        <c:crosses val="autoZero"/>
        <c:auto val="1"/>
        <c:lblAlgn val="ctr"/>
        <c:lblOffset val="100"/>
      </c:catAx>
      <c:valAx>
        <c:axId val="106678912"/>
        <c:scaling>
          <c:orientation val="minMax"/>
        </c:scaling>
        <c:axPos val="l"/>
        <c:majorGridlines/>
        <c:numFmt formatCode="0.00%" sourceLinked="1"/>
        <c:tickLblPos val="nextTo"/>
        <c:crossAx val="106677376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/>
            </a:pPr>
            <a:r>
              <a:rPr lang="es-ES" sz="1400"/>
              <a:t>Evolución de viajeros 2018 - 2020</a:t>
            </a:r>
          </a:p>
        </c:rich>
      </c:tx>
      <c:layout>
        <c:manualLayout>
          <c:xMode val="edge"/>
          <c:yMode val="edge"/>
          <c:x val="0.29564344620633454"/>
          <c:y val="4.4893378226711918E-2"/>
        </c:manualLayout>
      </c:layout>
    </c:title>
    <c:plotArea>
      <c:layout/>
      <c:barChart>
        <c:barDir val="col"/>
        <c:grouping val="clustered"/>
        <c:ser>
          <c:idx val="0"/>
          <c:order val="0"/>
          <c:tx>
            <c:strRef>
              <c:f>'Ind 11Títulos de viaje'!$Q$2</c:f>
              <c:strCache>
                <c:ptCount val="1"/>
                <c:pt idx="0">
                  <c:v>2018</c:v>
                </c:pt>
              </c:strCache>
            </c:strRef>
          </c:tx>
          <c:cat>
            <c:strRef>
              <c:f>'Ind 11Títulos de viaje'!$P$3:$P$14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11Títulos de viaje'!$Q$3:$Q$14</c:f>
              <c:numCache>
                <c:formatCode>_-* #,##0\ _€_-;\-* #,##0\ _€_-;_-* "-"??\ _€_-;_-@_-</c:formatCode>
                <c:ptCount val="12"/>
                <c:pt idx="0">
                  <c:v>2943112.0000000005</c:v>
                </c:pt>
                <c:pt idx="1">
                  <c:v>2688425.9999999981</c:v>
                </c:pt>
                <c:pt idx="2">
                  <c:v>3013242.9999999981</c:v>
                </c:pt>
                <c:pt idx="3">
                  <c:v>3024372.0000000005</c:v>
                </c:pt>
                <c:pt idx="4">
                  <c:v>3023166</c:v>
                </c:pt>
                <c:pt idx="5">
                  <c:v>2827409.0000000005</c:v>
                </c:pt>
                <c:pt idx="6">
                  <c:v>2844321</c:v>
                </c:pt>
                <c:pt idx="7">
                  <c:v>2607382.0000000005</c:v>
                </c:pt>
                <c:pt idx="8">
                  <c:v>2890331</c:v>
                </c:pt>
                <c:pt idx="9">
                  <c:v>3283270</c:v>
                </c:pt>
                <c:pt idx="10">
                  <c:v>3164039</c:v>
                </c:pt>
                <c:pt idx="11">
                  <c:v>3029162</c:v>
                </c:pt>
              </c:numCache>
            </c:numRef>
          </c:val>
        </c:ser>
        <c:ser>
          <c:idx val="1"/>
          <c:order val="1"/>
          <c:tx>
            <c:strRef>
              <c:f>'Ind 11Títulos de viaje'!$R$2</c:f>
              <c:strCache>
                <c:ptCount val="1"/>
                <c:pt idx="0">
                  <c:v>2019</c:v>
                </c:pt>
              </c:strCache>
            </c:strRef>
          </c:tx>
          <c:cat>
            <c:strRef>
              <c:f>'Ind 11Títulos de viaje'!$P$3:$P$14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11Títulos de viaje'!$R$3:$R$14</c:f>
              <c:numCache>
                <c:formatCode>_-* #,##0\ _€_-;\-* #,##0\ _€_-;_-* "-"??\ _€_-;_-@_-</c:formatCode>
                <c:ptCount val="12"/>
                <c:pt idx="0">
                  <c:v>3120282</c:v>
                </c:pt>
                <c:pt idx="1">
                  <c:v>3086124</c:v>
                </c:pt>
                <c:pt idx="2">
                  <c:v>3238463</c:v>
                </c:pt>
                <c:pt idx="3">
                  <c:v>3099406</c:v>
                </c:pt>
                <c:pt idx="4">
                  <c:v>3280579</c:v>
                </c:pt>
                <c:pt idx="5">
                  <c:v>3066521</c:v>
                </c:pt>
                <c:pt idx="6">
                  <c:v>3189565</c:v>
                </c:pt>
                <c:pt idx="7">
                  <c:v>2815421</c:v>
                </c:pt>
                <c:pt idx="8">
                  <c:v>3184784</c:v>
                </c:pt>
                <c:pt idx="9">
                  <c:v>3695133</c:v>
                </c:pt>
                <c:pt idx="10">
                  <c:v>3430330</c:v>
                </c:pt>
                <c:pt idx="11">
                  <c:v>3319053</c:v>
                </c:pt>
              </c:numCache>
            </c:numRef>
          </c:val>
        </c:ser>
        <c:ser>
          <c:idx val="2"/>
          <c:order val="2"/>
          <c:tx>
            <c:strRef>
              <c:f>'Ind 11Títulos de viaje'!$T$2</c:f>
              <c:strCache>
                <c:ptCount val="1"/>
                <c:pt idx="0">
                  <c:v>2020</c:v>
                </c:pt>
              </c:strCache>
            </c:strRef>
          </c:tx>
          <c:cat>
            <c:strRef>
              <c:f>'Ind 11Títulos de viaje'!$P$3:$P$14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11Títulos de viaje'!$T$3:$T$14</c:f>
              <c:numCache>
                <c:formatCode>_-* #,##0\ _€_-;\-* #,##0\ _€_-;_-* "-"??\ _€_-;_-@_-</c:formatCode>
                <c:ptCount val="12"/>
                <c:pt idx="0">
                  <c:v>3409321</c:v>
                </c:pt>
                <c:pt idx="1">
                  <c:v>3257940</c:v>
                </c:pt>
                <c:pt idx="2">
                  <c:v>1747566</c:v>
                </c:pt>
                <c:pt idx="3">
                  <c:v>394459</c:v>
                </c:pt>
                <c:pt idx="4">
                  <c:v>861229</c:v>
                </c:pt>
                <c:pt idx="5">
                  <c:v>1762105</c:v>
                </c:pt>
                <c:pt idx="6">
                  <c:v>2171299</c:v>
                </c:pt>
                <c:pt idx="7">
                  <c:v>2029075</c:v>
                </c:pt>
                <c:pt idx="8">
                  <c:v>2067071</c:v>
                </c:pt>
                <c:pt idx="9">
                  <c:v>2416674</c:v>
                </c:pt>
                <c:pt idx="10">
                  <c:v>2493873</c:v>
                </c:pt>
                <c:pt idx="11">
                  <c:v>2370915</c:v>
                </c:pt>
              </c:numCache>
            </c:numRef>
          </c:val>
        </c:ser>
        <c:axId val="106820352"/>
        <c:axId val="106821888"/>
      </c:barChart>
      <c:catAx>
        <c:axId val="106820352"/>
        <c:scaling>
          <c:orientation val="minMax"/>
        </c:scaling>
        <c:axPos val="b"/>
        <c:numFmt formatCode="_-* #,##0\ _€_-;\-* #,##0\ _€_-;_-* &quot;-&quot;??\ _€_-;_-@_-" sourceLinked="1"/>
        <c:tickLblPos val="nextTo"/>
        <c:crossAx val="106821888"/>
        <c:crosses val="autoZero"/>
        <c:auto val="1"/>
        <c:lblAlgn val="ctr"/>
        <c:lblOffset val="100"/>
      </c:catAx>
      <c:valAx>
        <c:axId val="106821888"/>
        <c:scaling>
          <c:orientation val="minMax"/>
        </c:scaling>
        <c:axPos val="l"/>
        <c:majorGridlines/>
        <c:numFmt formatCode="_-* #,##0\ _€_-;\-* #,##0\ _€_-;_-* &quot;-&quot;??\ _€_-;_-@_-" sourceLinked="1"/>
        <c:tickLblPos val="nextTo"/>
        <c:crossAx val="106820352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350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7</cp:revision>
  <cp:lastPrinted>2021-09-03T11:18:00Z</cp:lastPrinted>
  <dcterms:created xsi:type="dcterms:W3CDTF">2021-06-18T13:16:00Z</dcterms:created>
  <dcterms:modified xsi:type="dcterms:W3CDTF">2021-09-03T11:19:00Z</dcterms:modified>
</cp:coreProperties>
</file>