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322" w:rsidRPr="008C6DC4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2F738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21</w:t>
      </w:r>
    </w:p>
    <w:p w:rsidR="00D12E8B" w:rsidRPr="008C6DC4" w:rsidRDefault="00D12E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bookmarkEnd w:id="0"/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2021</w:t>
      </w:r>
    </w:p>
    <w:tbl>
      <w:tblPr>
        <w:tblW w:w="63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566"/>
        <w:gridCol w:w="1387"/>
        <w:gridCol w:w="1087"/>
        <w:gridCol w:w="1058"/>
        <w:gridCol w:w="1222"/>
      </w:tblGrid>
      <w:tr w:rsidR="002F7383" w:rsidRPr="002F7383" w:rsidTr="002F7383">
        <w:trPr>
          <w:trHeight w:val="300"/>
        </w:trPr>
        <w:tc>
          <w:tcPr>
            <w:tcW w:w="6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Nivel de Cobertura del Servicio 2021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Periodicidad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Laborables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Sábados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Festivos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2F738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 mes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102,90%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103,70%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102,97%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102,90%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103,50%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103,20%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103,60%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103,40%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103,70%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103,60%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103,30%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103,29%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103,00%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103,80%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104,40%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103,25%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103,60%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103,10%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102,90%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102,80%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102,26%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102,50%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104,20%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102,90%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102,67%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101,70%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103,40%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102,03%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96,30%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95,20%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100,40%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96,64%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93,60%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94,30%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101,30%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94,38%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102,40%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104,20%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102,75%</w:t>
            </w:r>
          </w:p>
        </w:tc>
      </w:tr>
      <w:tr w:rsidR="002F7383" w:rsidRPr="002F7383" w:rsidTr="002F7383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101,45%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102,08%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103,02%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101,68%</w:t>
            </w:r>
          </w:p>
        </w:tc>
      </w:tr>
    </w:tbl>
    <w:p w:rsidR="00D12E8B" w:rsidRDefault="00D12E8B">
      <w:pPr>
        <w:rPr>
          <w:lang w:val="es-ES_tradnl"/>
        </w:rPr>
      </w:pPr>
    </w:p>
    <w:p w:rsidR="002F7383" w:rsidRDefault="002F7383">
      <w:pPr>
        <w:rPr>
          <w:lang w:val="es-ES_tradnl"/>
        </w:rPr>
      </w:pPr>
      <w:r w:rsidRPr="002F7383">
        <w:rPr>
          <w:noProof/>
          <w:lang w:eastAsia="es-ES"/>
        </w:rPr>
        <w:drawing>
          <wp:inline distT="0" distB="0" distL="0" distR="0">
            <wp:extent cx="4572000" cy="2743200"/>
            <wp:effectExtent l="19050" t="0" r="19050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2567A1" w:rsidRPr="002567A1" w:rsidRDefault="002567A1" w:rsidP="002567A1">
      <w:pPr>
        <w:rPr>
          <w:lang w:val="es-ES_tradnl"/>
        </w:rPr>
      </w:pPr>
      <w:bookmarkStart w:id="1" w:name="_Toc536790030"/>
    </w:p>
    <w:p w:rsidR="004F6340" w:rsidRPr="008C6DC4" w:rsidRDefault="00682B88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Evolución</w:t>
      </w:r>
      <w:r w:rsidR="004F6340"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bookmarkEnd w:id="1"/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2018 - 2021</w:t>
      </w:r>
    </w:p>
    <w:tbl>
      <w:tblPr>
        <w:tblW w:w="10568" w:type="dxa"/>
        <w:tblInd w:w="-1036" w:type="dxa"/>
        <w:tblCellMar>
          <w:left w:w="70" w:type="dxa"/>
          <w:right w:w="70" w:type="dxa"/>
        </w:tblCellMar>
        <w:tblLook w:val="04A0"/>
      </w:tblPr>
      <w:tblGrid>
        <w:gridCol w:w="1178"/>
        <w:gridCol w:w="1541"/>
        <w:gridCol w:w="1343"/>
        <w:gridCol w:w="1201"/>
        <w:gridCol w:w="1362"/>
        <w:gridCol w:w="1201"/>
        <w:gridCol w:w="1541"/>
        <w:gridCol w:w="1201"/>
      </w:tblGrid>
      <w:tr w:rsidR="002F7383" w:rsidRPr="002F7383" w:rsidTr="002F7383">
        <w:trPr>
          <w:trHeight w:val="315"/>
        </w:trPr>
        <w:tc>
          <w:tcPr>
            <w:tcW w:w="10568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Evolución de viajeros 2018-2021</w:t>
            </w:r>
          </w:p>
        </w:tc>
      </w:tr>
      <w:tr w:rsidR="002F7383" w:rsidRPr="002F7383" w:rsidTr="002F7383">
        <w:trPr>
          <w:trHeight w:val="13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2019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2019- 2018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2020-2019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F7383" w:rsidRPr="002F7383" w:rsidRDefault="002F7383" w:rsidP="002F73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2F738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2021-2020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2.943.112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3.120.282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6,02%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3.409.321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9,26%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2.128.169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-37,58%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2.688.426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3.086.124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14,79%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3.257.940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5,57%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2.073.113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-36,37%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3.013.243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3.238.463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7,47%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1.747.566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-46,04%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2.536.360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45,14%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3.024.372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3.099.406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2,48%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394.459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-87,27%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2.413.845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511,94%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3.023.166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3.280.579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8,51%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861.229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-73,75%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2.592.215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200,99%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2.827.409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3.066.521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8,46%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1.762.105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-42,54%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2.576.299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46,21%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2.844.321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3.189.565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12,14%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2.171.299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-31,92%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2.500.024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15,14%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2.607.382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2.815.421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7,98%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2.029.075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-27,93%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2.288.229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12,77%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2.890.331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3.184.784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10,19%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2.067.071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-35,10%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2.680.297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29,67%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3.283.270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3.695.133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12,54%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2.416.674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-34,60%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2.761.694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14,28%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3.164.039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3.430.330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8,42%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2.493.873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-27,30%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2.827.641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13,38%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3.029.162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3.319.053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9,57%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2.370.915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-28,57%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2.625.208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10,73%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35.338.233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38.525.661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9,02%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24.981.527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-35,16%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30.003.094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20,10%</w:t>
            </w:r>
          </w:p>
        </w:tc>
      </w:tr>
      <w:tr w:rsidR="002F7383" w:rsidRPr="002F7383" w:rsidTr="002F73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Promedio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2.944.853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3.210.472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9,02%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2.081.794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-35,16%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2.500.258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383" w:rsidRPr="002F7383" w:rsidRDefault="002F7383" w:rsidP="002F73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F7383">
              <w:rPr>
                <w:rFonts w:ascii="Calibri" w:eastAsia="Times New Roman" w:hAnsi="Calibri" w:cs="Calibri"/>
                <w:color w:val="000000"/>
                <w:lang w:eastAsia="es-ES"/>
              </w:rPr>
              <w:t>20,10%</w:t>
            </w:r>
          </w:p>
        </w:tc>
      </w:tr>
    </w:tbl>
    <w:p w:rsidR="002567A1" w:rsidRPr="00341CE7" w:rsidRDefault="002567A1"/>
    <w:p w:rsidR="005D72B3" w:rsidRDefault="005D72B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5D72B3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>
            <wp:extent cx="5400040" cy="2646252"/>
            <wp:effectExtent l="19050" t="0" r="10160" b="1698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D72B3" w:rsidRDefault="005D72B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5D72B3" w:rsidRDefault="005D72B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5D72B3" w:rsidRDefault="005D72B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5D72B3" w:rsidRDefault="005D72B3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150A0" w:rsidRPr="002F7383" w:rsidRDefault="00EE205C" w:rsidP="002F7383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Índice de satisfacción del cliente 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2011- </w:t>
      </w:r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  <w:r w:rsidR="002F7383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1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>.</w:t>
      </w:r>
    </w:p>
    <w:p w:rsidR="00625227" w:rsidRDefault="00EE205C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</w:t>
      </w:r>
      <w:r w:rsidR="002F7383">
        <w:rPr>
          <w:rFonts w:ascii="Helvetica" w:eastAsia="MS Mincho" w:hAnsi="Helvetica" w:cs="Times New Roman"/>
          <w:sz w:val="24"/>
          <w:szCs w:val="24"/>
          <w:lang w:eastAsia="es-ES"/>
        </w:rPr>
        <w:t>21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8,91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sobre 10 en el índice de satisfacción del cliente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, superando en casi de un punto el resultado anterior (7,96).</w:t>
      </w:r>
    </w:p>
    <w:p w:rsidR="00557046" w:rsidRDefault="00557046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</w:p>
    <w:p w:rsidR="00557046" w:rsidRDefault="00557046" w:rsidP="00E72B04">
      <w:pPr>
        <w:jc w:val="both"/>
      </w:pPr>
      <w:r w:rsidRPr="00557046">
        <w:drawing>
          <wp:inline distT="0" distB="0" distL="0" distR="0">
            <wp:extent cx="5505450" cy="3009900"/>
            <wp:effectExtent l="19050" t="0" r="19050" b="0"/>
            <wp:docPr id="2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66457" w:rsidRDefault="00766457" w:rsidP="00E72B04">
      <w:pPr>
        <w:jc w:val="both"/>
      </w:pPr>
    </w:p>
    <w:tbl>
      <w:tblPr>
        <w:tblW w:w="24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279"/>
        <w:gridCol w:w="1121"/>
      </w:tblGrid>
      <w:tr w:rsidR="00766457" w:rsidRPr="00766457" w:rsidTr="00766457">
        <w:trPr>
          <w:trHeight w:val="315"/>
        </w:trPr>
        <w:tc>
          <w:tcPr>
            <w:tcW w:w="2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Año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7,33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7,29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7,47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2017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7,76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7,92</w:t>
            </w:r>
          </w:p>
        </w:tc>
      </w:tr>
      <w:tr w:rsidR="00766457" w:rsidRPr="00766457" w:rsidTr="00766457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2019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7,96</w:t>
            </w:r>
          </w:p>
        </w:tc>
      </w:tr>
      <w:tr w:rsidR="00766457" w:rsidRPr="00766457" w:rsidTr="00766457">
        <w:trPr>
          <w:trHeight w:val="315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2021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6457" w:rsidRPr="00766457" w:rsidRDefault="00766457" w:rsidP="00766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66457">
              <w:rPr>
                <w:rFonts w:ascii="Calibri" w:eastAsia="Times New Roman" w:hAnsi="Calibri" w:cs="Calibri"/>
                <w:color w:val="000000"/>
                <w:lang w:eastAsia="es-ES"/>
              </w:rPr>
              <w:t>8,21</w:t>
            </w:r>
          </w:p>
        </w:tc>
      </w:tr>
    </w:tbl>
    <w:p w:rsidR="00766457" w:rsidRDefault="00766457" w:rsidP="00E72B04">
      <w:pPr>
        <w:jc w:val="both"/>
      </w:pPr>
    </w:p>
    <w:sectPr w:rsidR="00766457" w:rsidSect="00581F65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046" w:rsidRDefault="00557046" w:rsidP="00D12E8B">
      <w:pPr>
        <w:spacing w:after="0" w:line="240" w:lineRule="auto"/>
      </w:pPr>
      <w:r>
        <w:separator/>
      </w:r>
    </w:p>
  </w:endnote>
  <w:endnote w:type="continuationSeparator" w:id="0">
    <w:p w:rsidR="00557046" w:rsidRDefault="00557046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046" w:rsidRDefault="00557046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046" w:rsidRDefault="00557046" w:rsidP="00D12E8B">
      <w:pPr>
        <w:spacing w:after="0" w:line="240" w:lineRule="auto"/>
      </w:pPr>
      <w:r>
        <w:separator/>
      </w:r>
    </w:p>
  </w:footnote>
  <w:footnote w:type="continuationSeparator" w:id="0">
    <w:p w:rsidR="00557046" w:rsidRDefault="00557046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046" w:rsidRDefault="00557046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357D1"/>
    <w:rsid w:val="00051E41"/>
    <w:rsid w:val="00086651"/>
    <w:rsid w:val="000A3322"/>
    <w:rsid w:val="000E7079"/>
    <w:rsid w:val="001E7921"/>
    <w:rsid w:val="001F39C1"/>
    <w:rsid w:val="00224844"/>
    <w:rsid w:val="002567A1"/>
    <w:rsid w:val="002F5235"/>
    <w:rsid w:val="002F7383"/>
    <w:rsid w:val="00312F99"/>
    <w:rsid w:val="00320DCB"/>
    <w:rsid w:val="00341CE7"/>
    <w:rsid w:val="0036691F"/>
    <w:rsid w:val="00372CAA"/>
    <w:rsid w:val="003A71CE"/>
    <w:rsid w:val="003B4050"/>
    <w:rsid w:val="00423B4F"/>
    <w:rsid w:val="004338F2"/>
    <w:rsid w:val="00462403"/>
    <w:rsid w:val="004F6340"/>
    <w:rsid w:val="00512D92"/>
    <w:rsid w:val="005228BA"/>
    <w:rsid w:val="00553F41"/>
    <w:rsid w:val="00557046"/>
    <w:rsid w:val="00581F65"/>
    <w:rsid w:val="005B690D"/>
    <w:rsid w:val="005D72B3"/>
    <w:rsid w:val="00625227"/>
    <w:rsid w:val="006764C6"/>
    <w:rsid w:val="00682B88"/>
    <w:rsid w:val="006A73A4"/>
    <w:rsid w:val="006C3F80"/>
    <w:rsid w:val="00707C1B"/>
    <w:rsid w:val="007104EB"/>
    <w:rsid w:val="00727EF1"/>
    <w:rsid w:val="007314B3"/>
    <w:rsid w:val="00766457"/>
    <w:rsid w:val="00784D22"/>
    <w:rsid w:val="00812CA1"/>
    <w:rsid w:val="008728D8"/>
    <w:rsid w:val="008C6DC4"/>
    <w:rsid w:val="008E10B9"/>
    <w:rsid w:val="00A70CA4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72113"/>
    <w:rsid w:val="00E72B04"/>
    <w:rsid w:val="00EE205C"/>
    <w:rsid w:val="00EF5003"/>
    <w:rsid w:val="00F4621F"/>
    <w:rsid w:val="00F75353"/>
    <w:rsid w:val="00F7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s%20Operativos%20a&#241;os%20anteriores\Cuadro%20Operativo%20GMSA%20202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s%20Operativos%20a&#241;os%20anteriores\Cuadro%20Operativo%20GMSA%20202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2\Remisi&#243;n%20de%20informaci&#243;n%20al%20Comisionado%20(ejercicio%202020)\Informaci&#243;n%20para%20el%20portal\12.%20ESTAD&#205;STICA\ISC%20Gr&#225;fic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ES"/>
  <c:chart>
    <c:title>
      <c:tx>
        <c:rich>
          <a:bodyPr/>
          <a:lstStyle/>
          <a:p>
            <a:pPr>
              <a:defRPr/>
            </a:pPr>
            <a:r>
              <a:rPr lang="es-ES" sz="1400"/>
              <a:t>Nivel de cobertura del servicio 2021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v>Laborables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6'!$C$3:$C$14</c:f>
              <c:numCache>
                <c:formatCode>0.00%</c:formatCode>
                <c:ptCount val="12"/>
                <c:pt idx="0">
                  <c:v>1.0289999999999997</c:v>
                </c:pt>
                <c:pt idx="1">
                  <c:v>1.0289999999999997</c:v>
                </c:pt>
                <c:pt idx="2">
                  <c:v>1.036</c:v>
                </c:pt>
                <c:pt idx="3">
                  <c:v>1.0329999999999997</c:v>
                </c:pt>
                <c:pt idx="4">
                  <c:v>1.03</c:v>
                </c:pt>
                <c:pt idx="5">
                  <c:v>1.0309999999999997</c:v>
                </c:pt>
                <c:pt idx="6">
                  <c:v>1.0209999999999997</c:v>
                </c:pt>
                <c:pt idx="7">
                  <c:v>1.0249999999999997</c:v>
                </c:pt>
                <c:pt idx="8">
                  <c:v>1.0169999999999997</c:v>
                </c:pt>
                <c:pt idx="9">
                  <c:v>0.96300000000000008</c:v>
                </c:pt>
                <c:pt idx="10">
                  <c:v>0.93600000000000005</c:v>
                </c:pt>
                <c:pt idx="11">
                  <c:v>1.024</c:v>
                </c:pt>
              </c:numCache>
            </c:numRef>
          </c:val>
        </c:ser>
        <c:ser>
          <c:idx val="1"/>
          <c:order val="1"/>
          <c:tx>
            <c:v>Sábados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6'!$D$3:$D$14</c:f>
              <c:numCache>
                <c:formatCode>0.00%</c:formatCode>
                <c:ptCount val="12"/>
                <c:pt idx="0">
                  <c:v>1.0369999999999997</c:v>
                </c:pt>
                <c:pt idx="1">
                  <c:v>1.0309999999999997</c:v>
                </c:pt>
                <c:pt idx="2">
                  <c:v>1.034</c:v>
                </c:pt>
                <c:pt idx="3">
                  <c:v>1.0309999999999997</c:v>
                </c:pt>
                <c:pt idx="4">
                  <c:v>1.038</c:v>
                </c:pt>
                <c:pt idx="5">
                  <c:v>1.036</c:v>
                </c:pt>
                <c:pt idx="6">
                  <c:v>1.0289999999999997</c:v>
                </c:pt>
                <c:pt idx="7">
                  <c:v>1.042</c:v>
                </c:pt>
                <c:pt idx="8">
                  <c:v>1.034</c:v>
                </c:pt>
                <c:pt idx="9">
                  <c:v>0.95200000000000007</c:v>
                </c:pt>
                <c:pt idx="10">
                  <c:v>0.94299999999999995</c:v>
                </c:pt>
                <c:pt idx="11">
                  <c:v>1.042</c:v>
                </c:pt>
              </c:numCache>
            </c:numRef>
          </c:val>
        </c:ser>
        <c:ser>
          <c:idx val="2"/>
          <c:order val="2"/>
          <c:tx>
            <c:v>Festivos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6'!$E$3:$E$14</c:f>
              <c:numCache>
                <c:formatCode>0.00%</c:formatCode>
                <c:ptCount val="12"/>
                <c:pt idx="0">
                  <c:v>1.03</c:v>
                </c:pt>
                <c:pt idx="1">
                  <c:v>1.0349999999999997</c:v>
                </c:pt>
                <c:pt idx="2">
                  <c:v>1.0369999999999997</c:v>
                </c:pt>
                <c:pt idx="3">
                  <c:v>1.0309999999999997</c:v>
                </c:pt>
                <c:pt idx="4">
                  <c:v>1.044</c:v>
                </c:pt>
                <c:pt idx="5">
                  <c:v>1.0309999999999997</c:v>
                </c:pt>
                <c:pt idx="6">
                  <c:v>1.028</c:v>
                </c:pt>
                <c:pt idx="7">
                  <c:v>1.0289999999999997</c:v>
                </c:pt>
                <c:pt idx="8">
                  <c:v>1.04</c:v>
                </c:pt>
                <c:pt idx="9">
                  <c:v>1.004</c:v>
                </c:pt>
                <c:pt idx="10">
                  <c:v>1.0129999999999997</c:v>
                </c:pt>
                <c:pt idx="11">
                  <c:v>1.04</c:v>
                </c:pt>
              </c:numCache>
            </c:numRef>
          </c:val>
        </c:ser>
        <c:ser>
          <c:idx val="3"/>
          <c:order val="3"/>
          <c:tx>
            <c:v>Total mes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6'!$F$3:$F$14</c:f>
              <c:numCache>
                <c:formatCode>0.00%</c:formatCode>
                <c:ptCount val="12"/>
                <c:pt idx="0">
                  <c:v>1.0296999999999998</c:v>
                </c:pt>
                <c:pt idx="1">
                  <c:v>1.032</c:v>
                </c:pt>
                <c:pt idx="2">
                  <c:v>1.036</c:v>
                </c:pt>
                <c:pt idx="3">
                  <c:v>1.0328999999999997</c:v>
                </c:pt>
                <c:pt idx="4">
                  <c:v>1.0325</c:v>
                </c:pt>
                <c:pt idx="5">
                  <c:v>1.0309999999999997</c:v>
                </c:pt>
                <c:pt idx="6">
                  <c:v>1.0226</c:v>
                </c:pt>
                <c:pt idx="7">
                  <c:v>1.0266999999999997</c:v>
                </c:pt>
                <c:pt idx="8">
                  <c:v>1.0203</c:v>
                </c:pt>
                <c:pt idx="9">
                  <c:v>0.96640000000000004</c:v>
                </c:pt>
                <c:pt idx="10">
                  <c:v>0.94380000000000008</c:v>
                </c:pt>
                <c:pt idx="11">
                  <c:v>1.0274999999999999</c:v>
                </c:pt>
              </c:numCache>
            </c:numRef>
          </c:val>
        </c:ser>
        <c:marker val="1"/>
        <c:axId val="49871104"/>
        <c:axId val="49885184"/>
      </c:lineChart>
      <c:catAx>
        <c:axId val="49871104"/>
        <c:scaling>
          <c:orientation val="minMax"/>
        </c:scaling>
        <c:axPos val="b"/>
        <c:tickLblPos val="nextTo"/>
        <c:crossAx val="49885184"/>
        <c:crosses val="autoZero"/>
        <c:auto val="1"/>
        <c:lblAlgn val="ctr"/>
        <c:lblOffset val="100"/>
      </c:catAx>
      <c:valAx>
        <c:axId val="49885184"/>
        <c:scaling>
          <c:orientation val="minMax"/>
        </c:scaling>
        <c:axPos val="l"/>
        <c:majorGridlines/>
        <c:numFmt formatCode="0.00%" sourceLinked="1"/>
        <c:tickLblPos val="nextTo"/>
        <c:crossAx val="49871104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/>
            </a:pPr>
            <a:r>
              <a:rPr lang="es-ES" sz="1400"/>
              <a:t>Evolución de viajeros 2018 - 2021</a:t>
            </a:r>
          </a:p>
        </c:rich>
      </c:tx>
      <c:layout>
        <c:manualLayout>
          <c:xMode val="edge"/>
          <c:yMode val="edge"/>
          <c:x val="0.22397922134733494"/>
          <c:y val="4.4893378226712133E-2"/>
        </c:manualLayout>
      </c:layout>
    </c:title>
    <c:plotArea>
      <c:layout/>
      <c:barChart>
        <c:barDir val="col"/>
        <c:grouping val="clustered"/>
        <c:ser>
          <c:idx val="0"/>
          <c:order val="0"/>
          <c:tx>
            <c:strRef>
              <c:f>'Ind 11Títulos de viaje'!$Q$2</c:f>
              <c:strCache>
                <c:ptCount val="1"/>
                <c:pt idx="0">
                  <c:v>2018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viaje'!$Q$3:$Q$14</c:f>
              <c:numCache>
                <c:formatCode>_-* #,##0\ _€_-;\-* #,##0\ _€_-;_-* "-"??\ _€_-;_-@_-</c:formatCode>
                <c:ptCount val="12"/>
                <c:pt idx="0">
                  <c:v>2943112.0000000005</c:v>
                </c:pt>
                <c:pt idx="1">
                  <c:v>2688425.9999999991</c:v>
                </c:pt>
                <c:pt idx="2">
                  <c:v>3013242.9999999991</c:v>
                </c:pt>
                <c:pt idx="3">
                  <c:v>3024372.0000000005</c:v>
                </c:pt>
                <c:pt idx="4">
                  <c:v>3023166</c:v>
                </c:pt>
                <c:pt idx="5">
                  <c:v>2827409.0000000005</c:v>
                </c:pt>
                <c:pt idx="6">
                  <c:v>2844321</c:v>
                </c:pt>
                <c:pt idx="7">
                  <c:v>2607382.0000000005</c:v>
                </c:pt>
                <c:pt idx="8">
                  <c:v>2890331</c:v>
                </c:pt>
                <c:pt idx="9">
                  <c:v>3283270</c:v>
                </c:pt>
                <c:pt idx="10">
                  <c:v>3164039</c:v>
                </c:pt>
                <c:pt idx="11">
                  <c:v>3029162</c:v>
                </c:pt>
              </c:numCache>
            </c:numRef>
          </c:val>
        </c:ser>
        <c:ser>
          <c:idx val="1"/>
          <c:order val="1"/>
          <c:tx>
            <c:strRef>
              <c:f>'Ind 11Títulos de viaje'!$R$2</c:f>
              <c:strCache>
                <c:ptCount val="1"/>
                <c:pt idx="0">
                  <c:v>2019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viaje'!$R$3:$R$14</c:f>
              <c:numCache>
                <c:formatCode>_-* #,##0\ _€_-;\-* #,##0\ _€_-;_-* "-"??\ _€_-;_-@_-</c:formatCode>
                <c:ptCount val="12"/>
                <c:pt idx="0">
                  <c:v>3120282</c:v>
                </c:pt>
                <c:pt idx="1">
                  <c:v>3086124</c:v>
                </c:pt>
                <c:pt idx="2">
                  <c:v>3238463</c:v>
                </c:pt>
                <c:pt idx="3">
                  <c:v>3099406</c:v>
                </c:pt>
                <c:pt idx="4">
                  <c:v>3280579</c:v>
                </c:pt>
                <c:pt idx="5">
                  <c:v>3066521</c:v>
                </c:pt>
                <c:pt idx="6">
                  <c:v>3189565</c:v>
                </c:pt>
                <c:pt idx="7">
                  <c:v>2815421</c:v>
                </c:pt>
                <c:pt idx="8">
                  <c:v>3184784</c:v>
                </c:pt>
                <c:pt idx="9">
                  <c:v>3695133</c:v>
                </c:pt>
                <c:pt idx="10">
                  <c:v>3430330</c:v>
                </c:pt>
                <c:pt idx="11">
                  <c:v>3319053</c:v>
                </c:pt>
              </c:numCache>
            </c:numRef>
          </c:val>
        </c:ser>
        <c:ser>
          <c:idx val="2"/>
          <c:order val="2"/>
          <c:tx>
            <c:strRef>
              <c:f>'Ind 11Títulos de viaje'!$T$2</c:f>
              <c:strCache>
                <c:ptCount val="1"/>
                <c:pt idx="0">
                  <c:v>2020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viaje'!$T$3:$T$14</c:f>
              <c:numCache>
                <c:formatCode>_-* #,##0\ _€_-;\-* #,##0\ _€_-;_-* "-"??\ _€_-;_-@_-</c:formatCode>
                <c:ptCount val="12"/>
                <c:pt idx="0">
                  <c:v>3409321</c:v>
                </c:pt>
                <c:pt idx="1">
                  <c:v>3257940</c:v>
                </c:pt>
                <c:pt idx="2">
                  <c:v>1747566</c:v>
                </c:pt>
                <c:pt idx="3">
                  <c:v>394459</c:v>
                </c:pt>
                <c:pt idx="4">
                  <c:v>861229</c:v>
                </c:pt>
                <c:pt idx="5">
                  <c:v>1762105</c:v>
                </c:pt>
                <c:pt idx="6">
                  <c:v>2171299</c:v>
                </c:pt>
                <c:pt idx="7">
                  <c:v>2029075</c:v>
                </c:pt>
                <c:pt idx="8">
                  <c:v>2067071</c:v>
                </c:pt>
                <c:pt idx="9">
                  <c:v>2416674</c:v>
                </c:pt>
                <c:pt idx="10">
                  <c:v>2493873</c:v>
                </c:pt>
                <c:pt idx="11">
                  <c:v>2370915</c:v>
                </c:pt>
              </c:numCache>
            </c:numRef>
          </c:val>
        </c:ser>
        <c:ser>
          <c:idx val="3"/>
          <c:order val="3"/>
          <c:tx>
            <c:strRef>
              <c:f>'Ind 11Títulos de viaje'!$V$2</c:f>
              <c:strCache>
                <c:ptCount val="1"/>
                <c:pt idx="0">
                  <c:v>2021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viaje'!$V$3:$V$14</c:f>
              <c:numCache>
                <c:formatCode>_-* #,##0\ _€_-;\-* #,##0\ _€_-;_-* "-"??\ _€_-;_-@_-</c:formatCode>
                <c:ptCount val="12"/>
                <c:pt idx="0">
                  <c:v>2128169.2675631344</c:v>
                </c:pt>
                <c:pt idx="1">
                  <c:v>2073113</c:v>
                </c:pt>
                <c:pt idx="2">
                  <c:v>2536360.2013456267</c:v>
                </c:pt>
                <c:pt idx="3">
                  <c:v>2413845</c:v>
                </c:pt>
                <c:pt idx="4">
                  <c:v>2592215</c:v>
                </c:pt>
                <c:pt idx="5">
                  <c:v>2576299</c:v>
                </c:pt>
                <c:pt idx="6">
                  <c:v>2500024</c:v>
                </c:pt>
                <c:pt idx="7">
                  <c:v>2288229</c:v>
                </c:pt>
                <c:pt idx="8">
                  <c:v>2680297</c:v>
                </c:pt>
                <c:pt idx="9">
                  <c:v>2761694</c:v>
                </c:pt>
                <c:pt idx="10">
                  <c:v>2827641</c:v>
                </c:pt>
                <c:pt idx="11">
                  <c:v>2625207.9914263603</c:v>
                </c:pt>
              </c:numCache>
            </c:numRef>
          </c:val>
        </c:ser>
        <c:axId val="68909696"/>
        <c:axId val="68911488"/>
      </c:barChart>
      <c:catAx>
        <c:axId val="68909696"/>
        <c:scaling>
          <c:orientation val="minMax"/>
        </c:scaling>
        <c:axPos val="b"/>
        <c:tickLblPos val="nextTo"/>
        <c:crossAx val="68911488"/>
        <c:crosses val="autoZero"/>
        <c:auto val="1"/>
        <c:lblAlgn val="ctr"/>
        <c:lblOffset val="100"/>
      </c:catAx>
      <c:valAx>
        <c:axId val="68911488"/>
        <c:scaling>
          <c:orientation val="minMax"/>
        </c:scaling>
        <c:axPos val="l"/>
        <c:majorGridlines/>
        <c:numFmt formatCode="_-* #,##0\ _€_-;\-* #,##0\ _€_-;_-* &quot;-&quot;??\ _€_-;_-@_-" sourceLinked="1"/>
        <c:tickLblPos val="nextTo"/>
        <c:crossAx val="6890969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style val="39"/>
  <c:chart>
    <c:title>
      <c:tx>
        <c:rich>
          <a:bodyPr/>
          <a:lstStyle/>
          <a:p>
            <a:pPr>
              <a:defRPr/>
            </a:pPr>
            <a:r>
              <a:rPr lang="en-US"/>
              <a:t>ISC</a:t>
            </a:r>
          </a:p>
        </c:rich>
      </c:tx>
      <c:layout>
        <c:manualLayout>
          <c:xMode val="edge"/>
          <c:yMode val="edge"/>
          <c:x val="0.36422922134733177"/>
          <c:y val="6.9444444444444489E-2"/>
        </c:manualLayout>
      </c:layout>
    </c:title>
    <c:view3D>
      <c:perspective val="30"/>
    </c:view3D>
    <c:plotArea>
      <c:layout/>
      <c:bar3DChart>
        <c:barDir val="col"/>
        <c:grouping val="standard"/>
        <c:ser>
          <c:idx val="0"/>
          <c:order val="0"/>
          <c:tx>
            <c:v>ISC</c:v>
          </c:tx>
          <c:cat>
            <c:numRef>
              <c:f>Hoja1!$A$3:$A$9</c:f>
              <c:numCache>
                <c:formatCode>General</c:formatCode>
                <c:ptCount val="7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2021</c:v>
                </c:pt>
              </c:numCache>
            </c:numRef>
          </c:cat>
          <c:val>
            <c:numRef>
              <c:f>Hoja1!$B$3:$B$9</c:f>
              <c:numCache>
                <c:formatCode>General</c:formatCode>
                <c:ptCount val="7"/>
                <c:pt idx="0">
                  <c:v>7.33</c:v>
                </c:pt>
                <c:pt idx="1">
                  <c:v>7.29</c:v>
                </c:pt>
                <c:pt idx="2">
                  <c:v>7.47</c:v>
                </c:pt>
                <c:pt idx="3">
                  <c:v>7.76</c:v>
                </c:pt>
                <c:pt idx="4">
                  <c:v>7.92</c:v>
                </c:pt>
                <c:pt idx="5">
                  <c:v>7.96</c:v>
                </c:pt>
                <c:pt idx="6">
                  <c:v>8.2100000000000009</c:v>
                </c:pt>
              </c:numCache>
            </c:numRef>
          </c:val>
        </c:ser>
        <c:shape val="cylinder"/>
        <c:axId val="80543104"/>
        <c:axId val="82007552"/>
        <c:axId val="74589504"/>
      </c:bar3DChart>
      <c:catAx>
        <c:axId val="80543104"/>
        <c:scaling>
          <c:orientation val="minMax"/>
        </c:scaling>
        <c:axPos val="b"/>
        <c:numFmt formatCode="General" sourceLinked="1"/>
        <c:tickLblPos val="nextTo"/>
        <c:crossAx val="82007552"/>
        <c:crosses val="autoZero"/>
        <c:auto val="1"/>
        <c:lblAlgn val="ctr"/>
        <c:lblOffset val="100"/>
      </c:catAx>
      <c:valAx>
        <c:axId val="82007552"/>
        <c:scaling>
          <c:orientation val="minMax"/>
        </c:scaling>
        <c:axPos val="l"/>
        <c:majorGridlines/>
        <c:numFmt formatCode="General" sourceLinked="1"/>
        <c:tickLblPos val="nextTo"/>
        <c:crossAx val="80543104"/>
        <c:crosses val="autoZero"/>
        <c:crossBetween val="between"/>
      </c:valAx>
      <c:serAx>
        <c:axId val="74589504"/>
        <c:scaling>
          <c:orientation val="minMax"/>
        </c:scaling>
        <c:axPos val="b"/>
        <c:tickLblPos val="nextTo"/>
        <c:crossAx val="82007552"/>
        <c:crosses val="autoZero"/>
      </c:ser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429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11</cp:revision>
  <cp:lastPrinted>2021-09-03T11:18:00Z</cp:lastPrinted>
  <dcterms:created xsi:type="dcterms:W3CDTF">2021-06-18T13:16:00Z</dcterms:created>
  <dcterms:modified xsi:type="dcterms:W3CDTF">2022-04-29T12:28:00Z</dcterms:modified>
</cp:coreProperties>
</file>