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4541" w:rsidRDefault="00D1718D" w:rsidP="00D134DC">
      <w:pPr>
        <w:rPr>
          <w:rFonts w:ascii="Helvética" w:hAnsi="Helvética"/>
          <w:color w:val="365F91" w:themeColor="accent1" w:themeShade="BF"/>
          <w:sz w:val="28"/>
          <w:szCs w:val="28"/>
          <w:lang w:val="es-ES_tradnl"/>
        </w:rPr>
      </w:pPr>
      <w:r w:rsidRPr="004B0391">
        <w:rPr>
          <w:rFonts w:ascii="Helvética" w:hAnsi="Helvética"/>
          <w:color w:val="365F91" w:themeColor="accent1" w:themeShade="BF"/>
          <w:sz w:val="28"/>
          <w:szCs w:val="28"/>
          <w:lang w:val="es-ES_tradnl"/>
        </w:rPr>
        <w:t>Convenios 202</w:t>
      </w:r>
      <w:r w:rsidR="00883B8C">
        <w:rPr>
          <w:rFonts w:ascii="Helvética" w:hAnsi="Helvética"/>
          <w:color w:val="365F91" w:themeColor="accent1" w:themeShade="BF"/>
          <w:sz w:val="28"/>
          <w:szCs w:val="28"/>
          <w:lang w:val="es-ES_tradnl"/>
        </w:rPr>
        <w:t>3</w:t>
      </w:r>
      <w:r w:rsidR="00D134DC" w:rsidRPr="004B0391">
        <w:rPr>
          <w:rFonts w:ascii="Helvética" w:hAnsi="Helvética"/>
          <w:color w:val="365F91" w:themeColor="accent1" w:themeShade="BF"/>
          <w:sz w:val="28"/>
          <w:szCs w:val="28"/>
          <w:lang w:val="es-ES_tradnl"/>
        </w:rPr>
        <w:t xml:space="preserve"> </w:t>
      </w:r>
      <w:r w:rsidR="007A7D4B" w:rsidRPr="004B0391">
        <w:rPr>
          <w:rFonts w:ascii="Helvética" w:hAnsi="Helvética"/>
          <w:color w:val="365F91" w:themeColor="accent1" w:themeShade="BF"/>
          <w:sz w:val="28"/>
          <w:szCs w:val="28"/>
          <w:lang w:val="es-ES_tradnl"/>
        </w:rPr>
        <w:t>(I)</w:t>
      </w:r>
    </w:p>
    <w:p w:rsidR="00FD4F4A" w:rsidRDefault="00FD4F4A" w:rsidP="00D134DC">
      <w:pPr>
        <w:rPr>
          <w:rFonts w:ascii="Helvética" w:hAnsi="Helvética"/>
          <w:color w:val="365F91" w:themeColor="accent1" w:themeShade="BF"/>
          <w:sz w:val="28"/>
          <w:szCs w:val="28"/>
          <w:lang w:val="es-ES_tradnl"/>
        </w:rPr>
      </w:pPr>
    </w:p>
    <w:tbl>
      <w:tblPr>
        <w:tblW w:w="0" w:type="auto"/>
        <w:tblInd w:w="60" w:type="dxa"/>
        <w:tblCellMar>
          <w:left w:w="70" w:type="dxa"/>
          <w:right w:w="70" w:type="dxa"/>
        </w:tblCellMar>
        <w:tblLook w:val="04A0"/>
      </w:tblPr>
      <w:tblGrid>
        <w:gridCol w:w="769"/>
        <w:gridCol w:w="1074"/>
        <w:gridCol w:w="2378"/>
        <w:gridCol w:w="1109"/>
        <w:gridCol w:w="1050"/>
        <w:gridCol w:w="1084"/>
        <w:gridCol w:w="972"/>
        <w:gridCol w:w="879"/>
        <w:gridCol w:w="740"/>
        <w:gridCol w:w="820"/>
        <w:gridCol w:w="2208"/>
        <w:gridCol w:w="1001"/>
      </w:tblGrid>
      <w:tr w:rsidR="00886361" w:rsidRPr="00886361" w:rsidTr="00886361">
        <w:trPr>
          <w:trHeight w:val="315"/>
        </w:trPr>
        <w:tc>
          <w:tcPr>
            <w:tcW w:w="0" w:type="auto"/>
            <w:gridSpan w:val="12"/>
            <w:tcBorders>
              <w:top w:val="single" w:sz="8" w:space="0" w:color="auto"/>
              <w:left w:val="single" w:sz="8" w:space="0" w:color="auto"/>
              <w:bottom w:val="single" w:sz="8" w:space="0" w:color="auto"/>
              <w:right w:val="single" w:sz="8" w:space="0" w:color="000000"/>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CONVENIOS GUAGUAS MUNICIPALES, S.A. 2023 (CIF A35092683) </w:t>
            </w:r>
            <w:r>
              <w:rPr>
                <w:rFonts w:eastAsia="Times New Roman"/>
                <w:b/>
                <w:bCs/>
                <w:color w:val="44546A"/>
                <w:sz w:val="12"/>
                <w:szCs w:val="12"/>
                <w:lang w:bidi="ar-SA"/>
              </w:rPr>
              <w:t>(I)</w:t>
            </w:r>
          </w:p>
        </w:tc>
      </w:tr>
      <w:tr w:rsidR="00886361" w:rsidRPr="00886361" w:rsidTr="00886361">
        <w:trPr>
          <w:trHeight w:val="1095"/>
        </w:trPr>
        <w:tc>
          <w:tcPr>
            <w:tcW w:w="0" w:type="auto"/>
            <w:gridSpan w:val="2"/>
            <w:tcBorders>
              <w:top w:val="single" w:sz="8" w:space="0" w:color="auto"/>
              <w:left w:val="single" w:sz="8" w:space="0" w:color="auto"/>
              <w:bottom w:val="single" w:sz="8" w:space="0" w:color="auto"/>
              <w:right w:val="single" w:sz="8" w:space="0" w:color="000000"/>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Entidades Firmantes</w:t>
            </w:r>
          </w:p>
        </w:tc>
        <w:tc>
          <w:tcPr>
            <w:tcW w:w="0" w:type="auto"/>
            <w:vMerge w:val="restart"/>
            <w:tcBorders>
              <w:top w:val="nil"/>
              <w:left w:val="single" w:sz="8" w:space="0" w:color="auto"/>
              <w:bottom w:val="single" w:sz="8" w:space="0" w:color="000000"/>
              <w:right w:val="single" w:sz="8"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Objeto del Convenio (Descripción)</w:t>
            </w:r>
          </w:p>
        </w:tc>
        <w:tc>
          <w:tcPr>
            <w:tcW w:w="0" w:type="auto"/>
            <w:vMerge w:val="restart"/>
            <w:tcBorders>
              <w:top w:val="nil"/>
              <w:left w:val="single" w:sz="8" w:space="0" w:color="auto"/>
              <w:bottom w:val="single" w:sz="8" w:space="0" w:color="000000"/>
              <w:right w:val="single" w:sz="8"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Compromisos económicos </w:t>
            </w:r>
            <w:r w:rsidRPr="00886361">
              <w:rPr>
                <w:rFonts w:eastAsia="Times New Roman"/>
                <w:b/>
                <w:bCs/>
                <w:color w:val="44546A"/>
                <w:sz w:val="12"/>
                <w:szCs w:val="12"/>
                <w:lang w:bidi="ar-SA"/>
              </w:rPr>
              <w:br/>
              <w:t>asumidos por las entidades firmantes</w:t>
            </w:r>
          </w:p>
        </w:tc>
        <w:tc>
          <w:tcPr>
            <w:tcW w:w="0" w:type="auto"/>
            <w:vMerge w:val="restart"/>
            <w:tcBorders>
              <w:top w:val="nil"/>
              <w:left w:val="nil"/>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Compromisos económicos </w:t>
            </w:r>
            <w:r w:rsidRPr="00886361">
              <w:rPr>
                <w:rFonts w:eastAsia="Times New Roman"/>
                <w:b/>
                <w:bCs/>
                <w:color w:val="44546A"/>
                <w:sz w:val="12"/>
                <w:szCs w:val="12"/>
                <w:lang w:bidi="ar-SA"/>
              </w:rPr>
              <w:br/>
              <w:t>asumidos por la entidad local</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Valoración del impacto económico que figura en la memoria (€)</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Fecha de formalización</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Plazo de vigencia </w:t>
            </w:r>
            <w:r w:rsidRPr="00886361">
              <w:rPr>
                <w:rFonts w:eastAsia="Times New Roman"/>
                <w:b/>
                <w:bCs/>
                <w:color w:val="44546A"/>
                <w:sz w:val="12"/>
                <w:szCs w:val="12"/>
                <w:lang w:bidi="ar-SA"/>
              </w:rPr>
              <w:br/>
              <w:t>(en meses)</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Tiene cláusula </w:t>
            </w:r>
            <w:r w:rsidRPr="00886361">
              <w:rPr>
                <w:rFonts w:eastAsia="Times New Roman"/>
                <w:b/>
                <w:bCs/>
                <w:color w:val="44546A"/>
                <w:sz w:val="12"/>
                <w:szCs w:val="12"/>
                <w:lang w:bidi="ar-SA"/>
              </w:rPr>
              <w:br/>
              <w:t>de prórroga</w:t>
            </w:r>
            <w:proofErr w:type="gramStart"/>
            <w:r w:rsidRPr="00886361">
              <w:rPr>
                <w:rFonts w:eastAsia="Times New Roman"/>
                <w:b/>
                <w:bCs/>
                <w:color w:val="44546A"/>
                <w:sz w:val="12"/>
                <w:szCs w:val="12"/>
                <w:lang w:bidi="ar-SA"/>
              </w:rPr>
              <w:t>?</w:t>
            </w:r>
            <w:proofErr w:type="gramEnd"/>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Meses de prórroga</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¿Tiene comisión de seguimiento?</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Observaciones</w:t>
            </w:r>
          </w:p>
        </w:tc>
      </w:tr>
      <w:tr w:rsidR="00886361" w:rsidRPr="00886361" w:rsidTr="00886361">
        <w:trPr>
          <w:trHeight w:val="390"/>
        </w:trPr>
        <w:tc>
          <w:tcPr>
            <w:tcW w:w="0" w:type="auto"/>
            <w:tcBorders>
              <w:top w:val="nil"/>
              <w:left w:val="single" w:sz="8" w:space="0" w:color="auto"/>
              <w:bottom w:val="single" w:sz="8"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NIF/CIF</w:t>
            </w:r>
          </w:p>
        </w:tc>
        <w:tc>
          <w:tcPr>
            <w:tcW w:w="0" w:type="auto"/>
            <w:tcBorders>
              <w:top w:val="nil"/>
              <w:left w:val="nil"/>
              <w:bottom w:val="single" w:sz="8" w:space="0" w:color="auto"/>
              <w:right w:val="single" w:sz="8"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Denominación</w:t>
            </w:r>
          </w:p>
        </w:tc>
        <w:tc>
          <w:tcPr>
            <w:tcW w:w="0" w:type="auto"/>
            <w:vMerge/>
            <w:tcBorders>
              <w:top w:val="nil"/>
              <w:left w:val="single" w:sz="8" w:space="0" w:color="auto"/>
              <w:bottom w:val="single" w:sz="8" w:space="0" w:color="000000"/>
              <w:right w:val="single" w:sz="8"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8" w:space="0" w:color="auto"/>
              <w:bottom w:val="single" w:sz="8" w:space="0" w:color="000000"/>
              <w:right w:val="single" w:sz="8"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nil"/>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r>
      <w:tr w:rsidR="00886361" w:rsidRPr="00886361" w:rsidTr="00886361">
        <w:trPr>
          <w:trHeight w:val="1125"/>
        </w:trPr>
        <w:tc>
          <w:tcPr>
            <w:tcW w:w="0" w:type="auto"/>
            <w:tcBorders>
              <w:top w:val="nil"/>
              <w:left w:val="single" w:sz="8" w:space="0" w:color="auto"/>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G76338276</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xml:space="preserve">Club Deportivo Gran Canaria </w:t>
            </w:r>
            <w:r w:rsidRPr="00886361">
              <w:rPr>
                <w:rFonts w:eastAsia="Times New Roman"/>
                <w:color w:val="44546A"/>
                <w:sz w:val="12"/>
                <w:szCs w:val="12"/>
                <w:lang w:bidi="ar-SA"/>
              </w:rPr>
              <w:br/>
            </w:r>
            <w:proofErr w:type="spellStart"/>
            <w:r w:rsidRPr="00886361">
              <w:rPr>
                <w:rFonts w:eastAsia="Times New Roman"/>
                <w:color w:val="44546A"/>
                <w:sz w:val="12"/>
                <w:szCs w:val="12"/>
                <w:lang w:bidi="ar-SA"/>
              </w:rPr>
              <w:t>Sand</w:t>
            </w:r>
            <w:proofErr w:type="spellEnd"/>
            <w:r w:rsidRPr="00886361">
              <w:rPr>
                <w:rFonts w:eastAsia="Times New Roman"/>
                <w:color w:val="44546A"/>
                <w:sz w:val="12"/>
                <w:szCs w:val="12"/>
                <w:lang w:bidi="ar-SA"/>
              </w:rPr>
              <w:t xml:space="preserve"> </w:t>
            </w:r>
            <w:proofErr w:type="spellStart"/>
            <w:r w:rsidRPr="00886361">
              <w:rPr>
                <w:rFonts w:eastAsia="Times New Roman"/>
                <w:color w:val="44546A"/>
                <w:sz w:val="12"/>
                <w:szCs w:val="12"/>
                <w:lang w:bidi="ar-SA"/>
              </w:rPr>
              <w:t>Lizards</w:t>
            </w:r>
            <w:proofErr w:type="spellEnd"/>
            <w:r w:rsidRPr="00886361">
              <w:rPr>
                <w:rFonts w:eastAsia="Times New Roman"/>
                <w:color w:val="44546A"/>
                <w:sz w:val="12"/>
                <w:szCs w:val="12"/>
                <w:lang w:bidi="ar-SA"/>
              </w:rPr>
              <w:t xml:space="preserve"> Beach </w:t>
            </w:r>
            <w:proofErr w:type="spellStart"/>
            <w:r w:rsidRPr="00886361">
              <w:rPr>
                <w:rFonts w:eastAsia="Times New Roman"/>
                <w:color w:val="44546A"/>
                <w:sz w:val="12"/>
                <w:szCs w:val="12"/>
                <w:lang w:bidi="ar-SA"/>
              </w:rPr>
              <w:t>Volleyball</w:t>
            </w:r>
            <w:proofErr w:type="spellEnd"/>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Colaboración entre Guaguas Municipales, S.A y el Club Deportivo Gran Canaria para la celebración del Gran Canaria </w:t>
            </w:r>
            <w:proofErr w:type="spellStart"/>
            <w:r w:rsidRPr="00886361">
              <w:rPr>
                <w:rFonts w:eastAsia="Times New Roman"/>
                <w:sz w:val="12"/>
                <w:szCs w:val="12"/>
                <w:lang w:bidi="ar-SA"/>
              </w:rPr>
              <w:t>Sand</w:t>
            </w:r>
            <w:proofErr w:type="spellEnd"/>
            <w:r w:rsidRPr="00886361">
              <w:rPr>
                <w:rFonts w:eastAsia="Times New Roman"/>
                <w:sz w:val="12"/>
                <w:szCs w:val="12"/>
                <w:lang w:bidi="ar-SA"/>
              </w:rPr>
              <w:t xml:space="preserve"> </w:t>
            </w:r>
            <w:proofErr w:type="spellStart"/>
            <w:r w:rsidRPr="00886361">
              <w:rPr>
                <w:rFonts w:eastAsia="Times New Roman"/>
                <w:sz w:val="12"/>
                <w:szCs w:val="12"/>
                <w:lang w:bidi="ar-SA"/>
              </w:rPr>
              <w:t>Lizards</w:t>
            </w:r>
            <w:proofErr w:type="spellEnd"/>
            <w:r w:rsidRPr="00886361">
              <w:rPr>
                <w:rFonts w:eastAsia="Times New Roman"/>
                <w:sz w:val="12"/>
                <w:szCs w:val="12"/>
                <w:lang w:bidi="ar-SA"/>
              </w:rPr>
              <w:t xml:space="preserve"> Beach </w:t>
            </w:r>
            <w:proofErr w:type="spellStart"/>
            <w:r w:rsidRPr="00886361">
              <w:rPr>
                <w:rFonts w:eastAsia="Times New Roman"/>
                <w:sz w:val="12"/>
                <w:szCs w:val="12"/>
                <w:lang w:bidi="ar-SA"/>
              </w:rPr>
              <w:t>Volleyball</w:t>
            </w:r>
            <w:proofErr w:type="spellEnd"/>
            <w:r w:rsidRPr="00886361">
              <w:rPr>
                <w:rFonts w:eastAsia="Times New Roman"/>
                <w:sz w:val="12"/>
                <w:szCs w:val="12"/>
                <w:lang w:bidi="ar-SA"/>
              </w:rPr>
              <w:t xml:space="preserve"> y la divulgación de la marca de </w:t>
            </w:r>
            <w:proofErr w:type="spellStart"/>
            <w:r w:rsidRPr="00886361">
              <w:rPr>
                <w:rFonts w:eastAsia="Times New Roman"/>
                <w:sz w:val="12"/>
                <w:szCs w:val="12"/>
                <w:lang w:bidi="ar-SA"/>
              </w:rPr>
              <w:t>Guaaguas</w:t>
            </w:r>
            <w:proofErr w:type="spellEnd"/>
            <w:r w:rsidRPr="00886361">
              <w:rPr>
                <w:rFonts w:eastAsia="Times New Roman"/>
                <w:sz w:val="12"/>
                <w:szCs w:val="12"/>
                <w:lang w:bidi="ar-SA"/>
              </w:rPr>
              <w:t xml:space="preserve"> Municipales, S.A. como empresa de transporte público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3.265,50 € </w:t>
            </w:r>
          </w:p>
        </w:tc>
        <w:tc>
          <w:tcPr>
            <w:tcW w:w="0" w:type="auto"/>
            <w:tcBorders>
              <w:top w:val="single" w:sz="8" w:space="0" w:color="auto"/>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3.265,50 € </w:t>
            </w:r>
          </w:p>
        </w:tc>
        <w:tc>
          <w:tcPr>
            <w:tcW w:w="0" w:type="auto"/>
            <w:tcBorders>
              <w:top w:val="single" w:sz="8" w:space="0" w:color="auto"/>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single" w:sz="8" w:space="0" w:color="auto"/>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10/02/23</w:t>
            </w:r>
          </w:p>
        </w:tc>
        <w:tc>
          <w:tcPr>
            <w:tcW w:w="0" w:type="auto"/>
            <w:tcBorders>
              <w:top w:val="single" w:sz="8" w:space="0" w:color="auto"/>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11</w:t>
            </w:r>
          </w:p>
        </w:tc>
        <w:tc>
          <w:tcPr>
            <w:tcW w:w="0" w:type="auto"/>
            <w:tcBorders>
              <w:top w:val="single" w:sz="8" w:space="0" w:color="auto"/>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Sí</w:t>
            </w:r>
          </w:p>
        </w:tc>
        <w:tc>
          <w:tcPr>
            <w:tcW w:w="0" w:type="auto"/>
            <w:tcBorders>
              <w:top w:val="single" w:sz="8" w:space="0" w:color="auto"/>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Renovación anual</w:t>
            </w:r>
          </w:p>
        </w:tc>
        <w:tc>
          <w:tcPr>
            <w:tcW w:w="0" w:type="auto"/>
            <w:tcBorders>
              <w:top w:val="single" w:sz="8" w:space="0" w:color="auto"/>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single" w:sz="8" w:space="0" w:color="auto"/>
              <w:left w:val="nil"/>
              <w:bottom w:val="single" w:sz="4" w:space="0" w:color="auto"/>
              <w:right w:val="single" w:sz="8"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 </w:t>
            </w:r>
          </w:p>
        </w:tc>
      </w:tr>
      <w:tr w:rsidR="00886361" w:rsidRPr="00886361" w:rsidTr="00886361">
        <w:trPr>
          <w:trHeight w:val="900"/>
        </w:trPr>
        <w:tc>
          <w:tcPr>
            <w:tcW w:w="0" w:type="auto"/>
            <w:tcBorders>
              <w:top w:val="nil"/>
              <w:left w:val="single" w:sz="8" w:space="0" w:color="auto"/>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G35743533</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LA PARRANDA</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Colaboración entre Guaguas Municipales, S.A. y LA PARRANDA para reforzar la promoción y difusión de la programación de LA PARRANDA y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6.550,00 €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6.550,00 €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24/01/23</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Sí</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Renovación anual</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nil"/>
              <w:left w:val="nil"/>
              <w:bottom w:val="single" w:sz="4" w:space="0" w:color="auto"/>
              <w:right w:val="single" w:sz="8"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 </w:t>
            </w:r>
          </w:p>
        </w:tc>
      </w:tr>
      <w:tr w:rsidR="00886361" w:rsidRPr="00886361" w:rsidTr="00886361">
        <w:trPr>
          <w:trHeight w:val="2025"/>
        </w:trPr>
        <w:tc>
          <w:tcPr>
            <w:tcW w:w="0" w:type="auto"/>
            <w:tcBorders>
              <w:top w:val="nil"/>
              <w:left w:val="single" w:sz="8" w:space="0" w:color="auto"/>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B35903722</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ALTA DIRECCIÓN CANARIA, S.L.</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Convenio específico de ejecución del Convenio Marco de colaboración entre la sociedad mercantil Guaguas Municipales, S.A. y la Escuela de Gobierno y Dirección de Empresas de la Universidad del Atlántico Medio</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14.500,00 €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5.800,00 €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24/01/23</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Sí</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 xml:space="preserve">Se designa a D. Roque Suárez López (Director de Gestión y Desarrollo de Personas de Guaguas Municipales, S.A.) y a Dª Cristina </w:t>
            </w:r>
            <w:proofErr w:type="spellStart"/>
            <w:r w:rsidRPr="00886361">
              <w:rPr>
                <w:rFonts w:eastAsia="Times New Roman"/>
                <w:color w:val="44546A"/>
                <w:sz w:val="12"/>
                <w:szCs w:val="12"/>
                <w:lang w:bidi="ar-SA"/>
              </w:rPr>
              <w:t>Varadé</w:t>
            </w:r>
            <w:proofErr w:type="spellEnd"/>
            <w:r w:rsidRPr="00886361">
              <w:rPr>
                <w:rFonts w:eastAsia="Times New Roman"/>
                <w:color w:val="44546A"/>
                <w:sz w:val="12"/>
                <w:szCs w:val="12"/>
                <w:lang w:bidi="ar-SA"/>
              </w:rPr>
              <w:t xml:space="preserve"> Zamorano (Directora Ejecutiva de MID ATLANTIC) a los efectos de velar por la buena marcha del convenio</w:t>
            </w:r>
          </w:p>
        </w:tc>
        <w:tc>
          <w:tcPr>
            <w:tcW w:w="0" w:type="auto"/>
            <w:tcBorders>
              <w:top w:val="nil"/>
              <w:left w:val="nil"/>
              <w:bottom w:val="single" w:sz="4" w:space="0" w:color="auto"/>
              <w:right w:val="single" w:sz="8"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 </w:t>
            </w:r>
          </w:p>
        </w:tc>
      </w:tr>
      <w:tr w:rsidR="00886361" w:rsidRPr="00886361" w:rsidTr="00886361">
        <w:trPr>
          <w:trHeight w:val="900"/>
        </w:trPr>
        <w:tc>
          <w:tcPr>
            <w:tcW w:w="0" w:type="auto"/>
            <w:tcBorders>
              <w:top w:val="nil"/>
              <w:left w:val="single" w:sz="8" w:space="0" w:color="auto"/>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B82382987</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FUNDACIÓN ADECCO</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Apoyar la Semana de la Mujer en </w:t>
            </w:r>
            <w:proofErr w:type="spellStart"/>
            <w:r w:rsidRPr="00886361">
              <w:rPr>
                <w:rFonts w:eastAsia="Times New Roman"/>
                <w:sz w:val="12"/>
                <w:szCs w:val="12"/>
                <w:lang w:bidi="ar-SA"/>
              </w:rPr>
              <w:t>RIesgo</w:t>
            </w:r>
            <w:proofErr w:type="spellEnd"/>
            <w:r w:rsidRPr="00886361">
              <w:rPr>
                <w:rFonts w:eastAsia="Times New Roman"/>
                <w:sz w:val="12"/>
                <w:szCs w:val="12"/>
                <w:lang w:bidi="ar-SA"/>
              </w:rPr>
              <w:t xml:space="preserve"> de Exclusión Social, que Fundación ADECCO va a llevar a cabo, aprovechando la fecha en la que se celebra el DÍA INTERNACIONAL DE LA MUJER (8 de marzo)</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660,00 €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660,00 €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14/02/23</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Hasta finalización de las actividades</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nil"/>
              <w:left w:val="nil"/>
              <w:bottom w:val="single" w:sz="4" w:space="0" w:color="auto"/>
              <w:right w:val="single" w:sz="8" w:space="0" w:color="auto"/>
            </w:tcBorders>
            <w:shd w:val="clear" w:color="auto" w:fill="auto"/>
            <w:noWrap/>
            <w:vAlign w:val="bottom"/>
            <w:hideMark/>
          </w:tcPr>
          <w:p w:rsidR="00886361" w:rsidRPr="00886361" w:rsidRDefault="00886361" w:rsidP="00886361">
            <w:pPr>
              <w:widowControl/>
              <w:autoSpaceDE/>
              <w:autoSpaceDN/>
              <w:rPr>
                <w:rFonts w:eastAsia="Times New Roman"/>
                <w:color w:val="000000"/>
                <w:sz w:val="12"/>
                <w:szCs w:val="12"/>
                <w:lang w:bidi="ar-SA"/>
              </w:rPr>
            </w:pPr>
            <w:r w:rsidRPr="00886361">
              <w:rPr>
                <w:rFonts w:eastAsia="Times New Roman"/>
                <w:color w:val="000000"/>
                <w:sz w:val="12"/>
                <w:szCs w:val="12"/>
                <w:lang w:bidi="ar-SA"/>
              </w:rPr>
              <w:t> </w:t>
            </w:r>
          </w:p>
        </w:tc>
      </w:tr>
    </w:tbl>
    <w:p w:rsidR="00886361" w:rsidRPr="00886361" w:rsidRDefault="00886361" w:rsidP="00D134DC">
      <w:pPr>
        <w:rPr>
          <w:color w:val="365F91" w:themeColor="accent1" w:themeShade="BF"/>
          <w:sz w:val="12"/>
          <w:szCs w:val="12"/>
          <w:lang w:val="es-ES_tradnl"/>
        </w:rPr>
      </w:pPr>
    </w:p>
    <w:p w:rsidR="00886361" w:rsidRPr="00886361" w:rsidRDefault="00886361" w:rsidP="00D134DC">
      <w:pPr>
        <w:rPr>
          <w:color w:val="365F91" w:themeColor="accent1" w:themeShade="BF"/>
          <w:sz w:val="12"/>
          <w:szCs w:val="12"/>
          <w:lang w:val="es-ES_tradnl"/>
        </w:rPr>
      </w:pPr>
    </w:p>
    <w:p w:rsidR="00886361" w:rsidRPr="00886361" w:rsidRDefault="00886361" w:rsidP="00D134DC">
      <w:pPr>
        <w:rPr>
          <w:color w:val="365F91" w:themeColor="accent1" w:themeShade="BF"/>
          <w:sz w:val="12"/>
          <w:szCs w:val="12"/>
          <w:lang w:val="es-ES_tradnl"/>
        </w:rPr>
      </w:pPr>
    </w:p>
    <w:p w:rsidR="0052292C" w:rsidRDefault="0052292C" w:rsidP="0052292C">
      <w:pPr>
        <w:pStyle w:val="Prrafodelista"/>
        <w:rPr>
          <w:rFonts w:ascii="Helvetica" w:hAnsi="Helvetica"/>
        </w:rPr>
      </w:pPr>
    </w:p>
    <w:p w:rsidR="0052292C" w:rsidRPr="003D0C79" w:rsidRDefault="0052292C" w:rsidP="0052292C">
      <w:pPr>
        <w:pStyle w:val="Prrafodelista"/>
        <w:numPr>
          <w:ilvl w:val="0"/>
          <w:numId w:val="1"/>
        </w:numPr>
        <w:rPr>
          <w:rFonts w:ascii="Helvetica" w:hAnsi="Helvetica"/>
        </w:rPr>
      </w:pPr>
      <w:r w:rsidRPr="003D0C79">
        <w:rPr>
          <w:rFonts w:ascii="Helvetica" w:hAnsi="Helvetica"/>
        </w:rPr>
        <w:t>No se han realizado modificaciones de los convenios suscritos.</w:t>
      </w:r>
    </w:p>
    <w:p w:rsidR="00886361" w:rsidRPr="00886361" w:rsidRDefault="00886361" w:rsidP="00886361">
      <w:pPr>
        <w:pStyle w:val="Prrafodelista"/>
        <w:numPr>
          <w:ilvl w:val="0"/>
          <w:numId w:val="1"/>
        </w:numPr>
        <w:rPr>
          <w:rFonts w:ascii="Helvética" w:hAnsi="Helvética"/>
          <w:color w:val="365F91" w:themeColor="accent1" w:themeShade="BF"/>
          <w:sz w:val="28"/>
          <w:szCs w:val="28"/>
          <w:lang w:val="es-ES_tradnl"/>
        </w:rPr>
      </w:pPr>
      <w:r w:rsidRPr="00886361">
        <w:rPr>
          <w:rFonts w:ascii="Helvética" w:hAnsi="Helvética"/>
          <w:color w:val="365F91" w:themeColor="accent1" w:themeShade="BF"/>
          <w:sz w:val="28"/>
          <w:szCs w:val="28"/>
          <w:lang w:val="es-ES_tradnl"/>
        </w:rPr>
        <w:lastRenderedPageBreak/>
        <w:t>Convenios 2023 (I</w:t>
      </w:r>
      <w:r>
        <w:rPr>
          <w:rFonts w:ascii="Helvética" w:hAnsi="Helvética"/>
          <w:color w:val="365F91" w:themeColor="accent1" w:themeShade="BF"/>
          <w:sz w:val="28"/>
          <w:szCs w:val="28"/>
          <w:lang w:val="es-ES_tradnl"/>
        </w:rPr>
        <w:t>I</w:t>
      </w:r>
      <w:r w:rsidRPr="00886361">
        <w:rPr>
          <w:rFonts w:ascii="Helvética" w:hAnsi="Helvética"/>
          <w:color w:val="365F91" w:themeColor="accent1" w:themeShade="BF"/>
          <w:sz w:val="28"/>
          <w:szCs w:val="28"/>
          <w:lang w:val="es-ES_tradnl"/>
        </w:rPr>
        <w:t>)</w:t>
      </w:r>
    </w:p>
    <w:p w:rsidR="004B0391" w:rsidRPr="004B0391" w:rsidRDefault="004B0391" w:rsidP="007A7D4B">
      <w:pPr>
        <w:rPr>
          <w:rFonts w:ascii="Helvética" w:hAnsi="Helvética"/>
          <w:color w:val="365F91" w:themeColor="accent1" w:themeShade="BF"/>
          <w:sz w:val="28"/>
          <w:szCs w:val="28"/>
          <w:lang w:val="es-ES_tradnl"/>
        </w:rPr>
      </w:pPr>
    </w:p>
    <w:tbl>
      <w:tblPr>
        <w:tblW w:w="0" w:type="auto"/>
        <w:tblInd w:w="60" w:type="dxa"/>
        <w:tblCellMar>
          <w:left w:w="70" w:type="dxa"/>
          <w:right w:w="70" w:type="dxa"/>
        </w:tblCellMar>
        <w:tblLook w:val="04A0"/>
      </w:tblPr>
      <w:tblGrid>
        <w:gridCol w:w="794"/>
        <w:gridCol w:w="2286"/>
        <w:gridCol w:w="2094"/>
        <w:gridCol w:w="1151"/>
        <w:gridCol w:w="1077"/>
        <w:gridCol w:w="1163"/>
        <w:gridCol w:w="986"/>
        <w:gridCol w:w="998"/>
        <w:gridCol w:w="747"/>
        <w:gridCol w:w="716"/>
        <w:gridCol w:w="1071"/>
        <w:gridCol w:w="1001"/>
      </w:tblGrid>
      <w:tr w:rsidR="00886361" w:rsidRPr="00886361" w:rsidTr="00886361">
        <w:trPr>
          <w:trHeight w:val="315"/>
        </w:trPr>
        <w:tc>
          <w:tcPr>
            <w:tcW w:w="0" w:type="auto"/>
            <w:gridSpan w:val="12"/>
            <w:tcBorders>
              <w:top w:val="single" w:sz="8" w:space="0" w:color="auto"/>
              <w:left w:val="single" w:sz="8" w:space="0" w:color="auto"/>
              <w:bottom w:val="single" w:sz="8" w:space="0" w:color="auto"/>
              <w:right w:val="single" w:sz="8" w:space="0" w:color="000000"/>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CONVENIOS GUAGUAS MUNICIPALES, S.A. 2023 (CIF A35092683) </w:t>
            </w:r>
            <w:r>
              <w:rPr>
                <w:rFonts w:eastAsia="Times New Roman"/>
                <w:b/>
                <w:bCs/>
                <w:color w:val="44546A"/>
                <w:sz w:val="12"/>
                <w:szCs w:val="12"/>
                <w:lang w:bidi="ar-SA"/>
              </w:rPr>
              <w:t>(II)</w:t>
            </w:r>
          </w:p>
        </w:tc>
      </w:tr>
      <w:tr w:rsidR="00886361" w:rsidRPr="00886361" w:rsidTr="00886361">
        <w:trPr>
          <w:trHeight w:val="1095"/>
        </w:trPr>
        <w:tc>
          <w:tcPr>
            <w:tcW w:w="0" w:type="auto"/>
            <w:gridSpan w:val="2"/>
            <w:tcBorders>
              <w:top w:val="single" w:sz="8" w:space="0" w:color="auto"/>
              <w:left w:val="single" w:sz="8" w:space="0" w:color="auto"/>
              <w:bottom w:val="single" w:sz="8" w:space="0" w:color="auto"/>
              <w:right w:val="single" w:sz="8" w:space="0" w:color="000000"/>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Entidades Firmantes</w:t>
            </w:r>
          </w:p>
        </w:tc>
        <w:tc>
          <w:tcPr>
            <w:tcW w:w="0" w:type="auto"/>
            <w:vMerge w:val="restart"/>
            <w:tcBorders>
              <w:top w:val="nil"/>
              <w:left w:val="single" w:sz="8" w:space="0" w:color="auto"/>
              <w:bottom w:val="single" w:sz="8" w:space="0" w:color="000000"/>
              <w:right w:val="single" w:sz="8"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Objeto del Convenio (Descripción)</w:t>
            </w:r>
          </w:p>
        </w:tc>
        <w:tc>
          <w:tcPr>
            <w:tcW w:w="0" w:type="auto"/>
            <w:vMerge w:val="restart"/>
            <w:tcBorders>
              <w:top w:val="nil"/>
              <w:left w:val="single" w:sz="8" w:space="0" w:color="auto"/>
              <w:bottom w:val="single" w:sz="8" w:space="0" w:color="000000"/>
              <w:right w:val="single" w:sz="8"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Compromisos económicos </w:t>
            </w:r>
            <w:r w:rsidRPr="00886361">
              <w:rPr>
                <w:rFonts w:eastAsia="Times New Roman"/>
                <w:b/>
                <w:bCs/>
                <w:color w:val="44546A"/>
                <w:sz w:val="12"/>
                <w:szCs w:val="12"/>
                <w:lang w:bidi="ar-SA"/>
              </w:rPr>
              <w:br/>
              <w:t>asumidos por las entidades firmantes</w:t>
            </w:r>
          </w:p>
        </w:tc>
        <w:tc>
          <w:tcPr>
            <w:tcW w:w="0" w:type="auto"/>
            <w:vMerge w:val="restart"/>
            <w:tcBorders>
              <w:top w:val="nil"/>
              <w:left w:val="nil"/>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Compromisos económicos </w:t>
            </w:r>
            <w:r w:rsidRPr="00886361">
              <w:rPr>
                <w:rFonts w:eastAsia="Times New Roman"/>
                <w:b/>
                <w:bCs/>
                <w:color w:val="44546A"/>
                <w:sz w:val="12"/>
                <w:szCs w:val="12"/>
                <w:lang w:bidi="ar-SA"/>
              </w:rPr>
              <w:br/>
              <w:t>asumidos por la entidad local</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Valoración del impacto económico que figura en la memoria (€)</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Fecha de formalización</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Plazo de vigencia </w:t>
            </w:r>
            <w:r w:rsidRPr="00886361">
              <w:rPr>
                <w:rFonts w:eastAsia="Times New Roman"/>
                <w:b/>
                <w:bCs/>
                <w:color w:val="44546A"/>
                <w:sz w:val="12"/>
                <w:szCs w:val="12"/>
                <w:lang w:bidi="ar-SA"/>
              </w:rPr>
              <w:br/>
              <w:t>(en meses)</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Tiene cláusula </w:t>
            </w:r>
            <w:r w:rsidRPr="00886361">
              <w:rPr>
                <w:rFonts w:eastAsia="Times New Roman"/>
                <w:b/>
                <w:bCs/>
                <w:color w:val="44546A"/>
                <w:sz w:val="12"/>
                <w:szCs w:val="12"/>
                <w:lang w:bidi="ar-SA"/>
              </w:rPr>
              <w:br/>
              <w:t>de prórroga</w:t>
            </w:r>
            <w:proofErr w:type="gramStart"/>
            <w:r w:rsidRPr="00886361">
              <w:rPr>
                <w:rFonts w:eastAsia="Times New Roman"/>
                <w:b/>
                <w:bCs/>
                <w:color w:val="44546A"/>
                <w:sz w:val="12"/>
                <w:szCs w:val="12"/>
                <w:lang w:bidi="ar-SA"/>
              </w:rPr>
              <w:t>?</w:t>
            </w:r>
            <w:proofErr w:type="gramEnd"/>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Meses de prórroga</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¿Tiene comisión de seguimiento?</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Observaciones</w:t>
            </w:r>
          </w:p>
        </w:tc>
      </w:tr>
      <w:tr w:rsidR="00886361" w:rsidRPr="00886361" w:rsidTr="00886361">
        <w:trPr>
          <w:trHeight w:val="390"/>
        </w:trPr>
        <w:tc>
          <w:tcPr>
            <w:tcW w:w="0" w:type="auto"/>
            <w:tcBorders>
              <w:top w:val="nil"/>
              <w:left w:val="single" w:sz="8" w:space="0" w:color="auto"/>
              <w:bottom w:val="single" w:sz="8"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NIF/CIF</w:t>
            </w:r>
          </w:p>
        </w:tc>
        <w:tc>
          <w:tcPr>
            <w:tcW w:w="0" w:type="auto"/>
            <w:tcBorders>
              <w:top w:val="nil"/>
              <w:left w:val="nil"/>
              <w:bottom w:val="single" w:sz="8" w:space="0" w:color="auto"/>
              <w:right w:val="single" w:sz="8"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Denominación</w:t>
            </w:r>
          </w:p>
        </w:tc>
        <w:tc>
          <w:tcPr>
            <w:tcW w:w="0" w:type="auto"/>
            <w:vMerge/>
            <w:tcBorders>
              <w:top w:val="nil"/>
              <w:left w:val="single" w:sz="8" w:space="0" w:color="auto"/>
              <w:bottom w:val="single" w:sz="8" w:space="0" w:color="000000"/>
              <w:right w:val="single" w:sz="8"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8" w:space="0" w:color="auto"/>
              <w:bottom w:val="single" w:sz="8" w:space="0" w:color="000000"/>
              <w:right w:val="single" w:sz="8"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nil"/>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r>
      <w:tr w:rsidR="00886361" w:rsidRPr="00886361" w:rsidTr="00886361">
        <w:trPr>
          <w:trHeight w:val="690"/>
        </w:trPr>
        <w:tc>
          <w:tcPr>
            <w:tcW w:w="0" w:type="auto"/>
            <w:tcBorders>
              <w:top w:val="nil"/>
              <w:left w:val="single" w:sz="8" w:space="0" w:color="auto"/>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Q3518001G</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Universidad de Las Palmas de Gran Canaria (ULPGC)</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Convenio de colaboración entre la ULPGC y Guaguas Municipales, S.A. que regula el uso publicitario en soportes de la ULPGC.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   €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   €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01/06/23</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nil"/>
              <w:left w:val="nil"/>
              <w:bottom w:val="single" w:sz="4" w:space="0" w:color="auto"/>
              <w:right w:val="single" w:sz="8" w:space="0" w:color="auto"/>
            </w:tcBorders>
            <w:shd w:val="clear" w:color="auto" w:fill="auto"/>
            <w:noWrap/>
            <w:vAlign w:val="bottom"/>
            <w:hideMark/>
          </w:tcPr>
          <w:p w:rsidR="00886361" w:rsidRPr="00886361" w:rsidRDefault="00886361" w:rsidP="00886361">
            <w:pPr>
              <w:widowControl/>
              <w:autoSpaceDE/>
              <w:autoSpaceDN/>
              <w:rPr>
                <w:rFonts w:eastAsia="Times New Roman"/>
                <w:color w:val="000000"/>
                <w:sz w:val="12"/>
                <w:szCs w:val="12"/>
                <w:lang w:bidi="ar-SA"/>
              </w:rPr>
            </w:pPr>
            <w:r w:rsidRPr="00886361">
              <w:rPr>
                <w:rFonts w:eastAsia="Times New Roman"/>
                <w:color w:val="000000"/>
                <w:sz w:val="12"/>
                <w:szCs w:val="12"/>
                <w:lang w:bidi="ar-SA"/>
              </w:rPr>
              <w:t> </w:t>
            </w:r>
          </w:p>
        </w:tc>
      </w:tr>
      <w:tr w:rsidR="00886361" w:rsidRPr="00886361" w:rsidTr="00886361">
        <w:trPr>
          <w:trHeight w:val="915"/>
        </w:trPr>
        <w:tc>
          <w:tcPr>
            <w:tcW w:w="0" w:type="auto"/>
            <w:tcBorders>
              <w:top w:val="single" w:sz="8" w:space="0" w:color="auto"/>
              <w:left w:val="single" w:sz="8" w:space="0" w:color="auto"/>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G35388438</w:t>
            </w:r>
          </w:p>
        </w:tc>
        <w:tc>
          <w:tcPr>
            <w:tcW w:w="0" w:type="auto"/>
            <w:tcBorders>
              <w:top w:val="single" w:sz="8" w:space="0" w:color="auto"/>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xml:space="preserve">ASOCIACIÓN DE EMPRESARIOS DE LA ZONA COMERCIAL MESA Y LÓPEZ </w:t>
            </w:r>
          </w:p>
        </w:tc>
        <w:tc>
          <w:tcPr>
            <w:tcW w:w="0" w:type="auto"/>
            <w:tcBorders>
              <w:top w:val="single" w:sz="8" w:space="0" w:color="auto"/>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Patrocinio publicitario del  XXVII Concurso de pintura rápida al aire libre y el  XVII Concurso fotográfico organizado </w:t>
            </w:r>
            <w:proofErr w:type="spellStart"/>
            <w:r w:rsidRPr="00886361">
              <w:rPr>
                <w:rFonts w:eastAsia="Times New Roman"/>
                <w:sz w:val="12"/>
                <w:szCs w:val="12"/>
                <w:lang w:bidi="ar-SA"/>
              </w:rPr>
              <w:t>pro</w:t>
            </w:r>
            <w:proofErr w:type="spellEnd"/>
            <w:r w:rsidRPr="00886361">
              <w:rPr>
                <w:rFonts w:eastAsia="Times New Roman"/>
                <w:sz w:val="12"/>
                <w:szCs w:val="12"/>
                <w:lang w:bidi="ar-SA"/>
              </w:rPr>
              <w:t xml:space="preserve"> la Asociación de Empresarios de la Zona Comercial Mesa y López</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1.600,00 €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1.600,00 €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01/03/23</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Suscrito a los días 15 y 26 de abril y 17 de junio de 2023</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nil"/>
              <w:left w:val="nil"/>
              <w:bottom w:val="single" w:sz="4" w:space="0" w:color="auto"/>
              <w:right w:val="single" w:sz="8"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 </w:t>
            </w:r>
          </w:p>
        </w:tc>
      </w:tr>
      <w:tr w:rsidR="00886361" w:rsidRPr="00886361" w:rsidTr="00886361">
        <w:trPr>
          <w:trHeight w:val="675"/>
        </w:trPr>
        <w:tc>
          <w:tcPr>
            <w:tcW w:w="0" w:type="auto"/>
            <w:tcBorders>
              <w:top w:val="single" w:sz="8" w:space="0" w:color="auto"/>
              <w:left w:val="single" w:sz="8" w:space="0" w:color="auto"/>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C35622844</w:t>
            </w:r>
          </w:p>
        </w:tc>
        <w:tc>
          <w:tcPr>
            <w:tcW w:w="0" w:type="auto"/>
            <w:tcBorders>
              <w:top w:val="nil"/>
              <w:left w:val="nil"/>
              <w:bottom w:val="nil"/>
              <w:right w:val="nil"/>
            </w:tcBorders>
            <w:shd w:val="clear" w:color="000000" w:fill="FFFFFF"/>
            <w:noWrap/>
            <w:vAlign w:val="center"/>
            <w:hideMark/>
          </w:tcPr>
          <w:p w:rsidR="00886361" w:rsidRPr="00886361" w:rsidRDefault="00886361" w:rsidP="00886361">
            <w:pPr>
              <w:widowControl/>
              <w:autoSpaceDE/>
              <w:autoSpaceDN/>
              <w:rPr>
                <w:rFonts w:eastAsia="Times New Roman"/>
                <w:color w:val="000000"/>
                <w:sz w:val="12"/>
                <w:szCs w:val="12"/>
                <w:lang w:bidi="ar-SA"/>
              </w:rPr>
            </w:pPr>
            <w:r w:rsidRPr="00886361">
              <w:rPr>
                <w:rFonts w:eastAsia="Times New Roman"/>
                <w:color w:val="000000"/>
                <w:sz w:val="12"/>
                <w:szCs w:val="12"/>
                <w:lang w:bidi="ar-SA"/>
              </w:rPr>
              <w:t>FUNDACIÓN FEMEPA /AEMOTO</w:t>
            </w:r>
          </w:p>
        </w:tc>
        <w:tc>
          <w:tcPr>
            <w:tcW w:w="0" w:type="auto"/>
            <w:tcBorders>
              <w:top w:val="single" w:sz="8" w:space="0" w:color="auto"/>
              <w:left w:val="single" w:sz="4" w:space="0" w:color="auto"/>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Patrocinio de la VII Feria LPA MOTOWN 2023 de la Moto y la Movilidad Urbana y Sostenible, organizado por la primera.</w:t>
            </w:r>
          </w:p>
        </w:tc>
        <w:tc>
          <w:tcPr>
            <w:tcW w:w="0" w:type="auto"/>
            <w:tcBorders>
              <w:top w:val="nil"/>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14.990,00 € </w:t>
            </w:r>
          </w:p>
        </w:tc>
        <w:tc>
          <w:tcPr>
            <w:tcW w:w="0" w:type="auto"/>
            <w:tcBorders>
              <w:top w:val="nil"/>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14.990,00 € </w:t>
            </w:r>
          </w:p>
        </w:tc>
        <w:tc>
          <w:tcPr>
            <w:tcW w:w="0" w:type="auto"/>
            <w:tcBorders>
              <w:top w:val="nil"/>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nil"/>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02/05/24</w:t>
            </w:r>
          </w:p>
        </w:tc>
        <w:tc>
          <w:tcPr>
            <w:tcW w:w="0" w:type="auto"/>
            <w:tcBorders>
              <w:top w:val="nil"/>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 se especifica</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w:t>
            </w:r>
          </w:p>
        </w:tc>
        <w:tc>
          <w:tcPr>
            <w:tcW w:w="0" w:type="auto"/>
            <w:tcBorders>
              <w:top w:val="nil"/>
              <w:left w:val="nil"/>
              <w:bottom w:val="single" w:sz="4"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nil"/>
              <w:left w:val="nil"/>
              <w:bottom w:val="nil"/>
              <w:right w:val="single" w:sz="8"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 </w:t>
            </w:r>
          </w:p>
        </w:tc>
      </w:tr>
      <w:tr w:rsidR="00886361" w:rsidRPr="00886361" w:rsidTr="00886361">
        <w:trPr>
          <w:trHeight w:val="675"/>
        </w:trPr>
        <w:tc>
          <w:tcPr>
            <w:tcW w:w="0" w:type="auto"/>
            <w:tcBorders>
              <w:top w:val="nil"/>
              <w:left w:val="single" w:sz="8" w:space="0" w:color="auto"/>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G35992940</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Fundación FARRAH</w:t>
            </w:r>
          </w:p>
        </w:tc>
        <w:tc>
          <w:tcPr>
            <w:tcW w:w="0" w:type="auto"/>
            <w:tcBorders>
              <w:top w:val="nil"/>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Convenio de Colaboración entre Guaguas Municipales, S.A.  </w:t>
            </w:r>
            <w:proofErr w:type="gramStart"/>
            <w:r w:rsidRPr="00886361">
              <w:rPr>
                <w:rFonts w:eastAsia="Times New Roman"/>
                <w:sz w:val="12"/>
                <w:szCs w:val="12"/>
                <w:lang w:bidi="ar-SA"/>
              </w:rPr>
              <w:t>y</w:t>
            </w:r>
            <w:proofErr w:type="gramEnd"/>
            <w:r w:rsidRPr="00886361">
              <w:rPr>
                <w:rFonts w:eastAsia="Times New Roman"/>
                <w:sz w:val="12"/>
                <w:szCs w:val="12"/>
                <w:lang w:bidi="ar-SA"/>
              </w:rPr>
              <w:t xml:space="preserve"> la Fundación Canaria FARRAH para el Desarrollo y la Cooperación.</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342,00 €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342,00 €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20/06/23</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 se especifica</w:t>
            </w:r>
          </w:p>
        </w:tc>
        <w:tc>
          <w:tcPr>
            <w:tcW w:w="0" w:type="auto"/>
            <w:tcBorders>
              <w:top w:val="nil"/>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nil"/>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w:t>
            </w:r>
          </w:p>
        </w:tc>
        <w:tc>
          <w:tcPr>
            <w:tcW w:w="0" w:type="auto"/>
            <w:tcBorders>
              <w:top w:val="nil"/>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single" w:sz="4" w:space="0" w:color="auto"/>
              <w:left w:val="nil"/>
              <w:bottom w:val="nil"/>
              <w:right w:val="single" w:sz="8" w:space="0" w:color="auto"/>
            </w:tcBorders>
            <w:shd w:val="clear" w:color="auto" w:fill="auto"/>
            <w:noWrap/>
            <w:vAlign w:val="bottom"/>
            <w:hideMark/>
          </w:tcPr>
          <w:p w:rsidR="00886361" w:rsidRPr="00886361" w:rsidRDefault="00886361" w:rsidP="00886361">
            <w:pPr>
              <w:widowControl/>
              <w:autoSpaceDE/>
              <w:autoSpaceDN/>
              <w:rPr>
                <w:rFonts w:eastAsia="Times New Roman"/>
                <w:color w:val="000000"/>
                <w:sz w:val="12"/>
                <w:szCs w:val="12"/>
                <w:lang w:bidi="ar-SA"/>
              </w:rPr>
            </w:pPr>
            <w:r w:rsidRPr="00886361">
              <w:rPr>
                <w:rFonts w:eastAsia="Times New Roman"/>
                <w:color w:val="000000"/>
                <w:sz w:val="12"/>
                <w:szCs w:val="12"/>
                <w:lang w:bidi="ar-SA"/>
              </w:rPr>
              <w:t> </w:t>
            </w:r>
          </w:p>
        </w:tc>
      </w:tr>
      <w:tr w:rsidR="00886361" w:rsidRPr="00886361" w:rsidTr="00886361">
        <w:trPr>
          <w:trHeight w:val="675"/>
        </w:trPr>
        <w:tc>
          <w:tcPr>
            <w:tcW w:w="0" w:type="auto"/>
            <w:tcBorders>
              <w:top w:val="single" w:sz="4" w:space="0" w:color="auto"/>
              <w:left w:val="single" w:sz="8" w:space="0" w:color="auto"/>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G35131515</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ASOCIACIÓN SÍNDROME DE DOWN LAS PALMAS</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Garantizar el transporte a la actividad de piscina de</w:t>
            </w:r>
            <w:r w:rsidRPr="00886361">
              <w:rPr>
                <w:rFonts w:eastAsia="Times New Roman"/>
                <w:sz w:val="12"/>
                <w:szCs w:val="12"/>
                <w:lang w:bidi="ar-SA"/>
              </w:rPr>
              <w:br/>
              <w:t>los miembros de la Asociación.</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300,00 €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300,00 €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911F16">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03/10/2</w:t>
            </w:r>
            <w:r w:rsidR="00911F16">
              <w:rPr>
                <w:rFonts w:eastAsia="Times New Roman"/>
                <w:color w:val="44546A"/>
                <w:sz w:val="12"/>
                <w:szCs w:val="12"/>
                <w:lang w:bidi="ar-SA"/>
              </w:rPr>
              <w:t>3</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 se especifica</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single" w:sz="4" w:space="0" w:color="auto"/>
              <w:left w:val="nil"/>
              <w:bottom w:val="nil"/>
              <w:right w:val="single" w:sz="8" w:space="0" w:color="auto"/>
            </w:tcBorders>
            <w:shd w:val="clear" w:color="auto" w:fill="auto"/>
            <w:noWrap/>
            <w:vAlign w:val="bottom"/>
            <w:hideMark/>
          </w:tcPr>
          <w:p w:rsidR="00886361" w:rsidRPr="00886361" w:rsidRDefault="00886361" w:rsidP="00886361">
            <w:pPr>
              <w:widowControl/>
              <w:autoSpaceDE/>
              <w:autoSpaceDN/>
              <w:rPr>
                <w:rFonts w:eastAsia="Times New Roman"/>
                <w:color w:val="000000"/>
                <w:sz w:val="12"/>
                <w:szCs w:val="12"/>
                <w:lang w:bidi="ar-SA"/>
              </w:rPr>
            </w:pPr>
            <w:r w:rsidRPr="00886361">
              <w:rPr>
                <w:rFonts w:eastAsia="Times New Roman"/>
                <w:color w:val="000000"/>
                <w:sz w:val="12"/>
                <w:szCs w:val="12"/>
                <w:lang w:bidi="ar-SA"/>
              </w:rPr>
              <w:t> </w:t>
            </w:r>
          </w:p>
        </w:tc>
      </w:tr>
    </w:tbl>
    <w:p w:rsidR="0023147C" w:rsidRDefault="0023147C" w:rsidP="0023147C">
      <w:pPr>
        <w:rPr>
          <w:color w:val="365F91" w:themeColor="accent1" w:themeShade="BF"/>
          <w:sz w:val="12"/>
          <w:szCs w:val="12"/>
          <w:lang w:val="es-ES_tradnl"/>
        </w:rPr>
      </w:pPr>
    </w:p>
    <w:p w:rsidR="00886361" w:rsidRDefault="00886361" w:rsidP="0023147C">
      <w:pPr>
        <w:rPr>
          <w:color w:val="365F91" w:themeColor="accent1" w:themeShade="BF"/>
          <w:sz w:val="12"/>
          <w:szCs w:val="12"/>
          <w:lang w:val="es-ES_tradnl"/>
        </w:rPr>
      </w:pPr>
    </w:p>
    <w:p w:rsidR="005C5B46" w:rsidRDefault="005C5B46" w:rsidP="0023147C">
      <w:pPr>
        <w:rPr>
          <w:color w:val="365F91" w:themeColor="accent1" w:themeShade="BF"/>
          <w:sz w:val="12"/>
          <w:szCs w:val="12"/>
          <w:lang w:val="es-ES_tradnl"/>
        </w:rPr>
      </w:pPr>
    </w:p>
    <w:p w:rsidR="005C5B46" w:rsidRDefault="005C5B46" w:rsidP="0023147C">
      <w:pPr>
        <w:rPr>
          <w:color w:val="365F91" w:themeColor="accent1" w:themeShade="BF"/>
          <w:sz w:val="12"/>
          <w:szCs w:val="12"/>
          <w:lang w:val="es-ES_tradnl"/>
        </w:rPr>
      </w:pPr>
    </w:p>
    <w:p w:rsidR="00886361" w:rsidRDefault="00886361" w:rsidP="0023147C">
      <w:pPr>
        <w:rPr>
          <w:color w:val="365F91" w:themeColor="accent1" w:themeShade="BF"/>
          <w:sz w:val="12"/>
          <w:szCs w:val="12"/>
          <w:lang w:val="es-ES_tradnl"/>
        </w:rPr>
      </w:pPr>
    </w:p>
    <w:p w:rsidR="00886361" w:rsidRPr="003D0C79" w:rsidRDefault="00886361" w:rsidP="00886361">
      <w:pPr>
        <w:pStyle w:val="Prrafodelista"/>
        <w:numPr>
          <w:ilvl w:val="0"/>
          <w:numId w:val="1"/>
        </w:numPr>
        <w:rPr>
          <w:rFonts w:ascii="Helvetica" w:hAnsi="Helvetica"/>
        </w:rPr>
      </w:pPr>
      <w:r w:rsidRPr="003D0C79">
        <w:rPr>
          <w:rFonts w:ascii="Helvetica" w:hAnsi="Helvetica"/>
        </w:rPr>
        <w:t>No se han realizado modificaciones de los convenios suscritos.</w:t>
      </w:r>
    </w:p>
    <w:p w:rsidR="00886361" w:rsidRDefault="00886361" w:rsidP="0023147C">
      <w:pPr>
        <w:rPr>
          <w:color w:val="365F91" w:themeColor="accent1" w:themeShade="BF"/>
          <w:sz w:val="12"/>
          <w:szCs w:val="12"/>
          <w:lang w:val="es-ES_tradnl"/>
        </w:rPr>
      </w:pPr>
    </w:p>
    <w:p w:rsidR="00886361" w:rsidRDefault="00886361" w:rsidP="0023147C">
      <w:pPr>
        <w:rPr>
          <w:color w:val="365F91" w:themeColor="accent1" w:themeShade="BF"/>
          <w:sz w:val="12"/>
          <w:szCs w:val="12"/>
          <w:lang w:val="es-ES_tradnl"/>
        </w:rPr>
      </w:pPr>
    </w:p>
    <w:p w:rsidR="00886361" w:rsidRDefault="00886361" w:rsidP="0023147C">
      <w:pPr>
        <w:rPr>
          <w:color w:val="365F91" w:themeColor="accent1" w:themeShade="BF"/>
          <w:sz w:val="12"/>
          <w:szCs w:val="12"/>
          <w:lang w:val="es-ES_tradnl"/>
        </w:rPr>
      </w:pPr>
    </w:p>
    <w:p w:rsidR="00886361" w:rsidRDefault="00886361" w:rsidP="0023147C">
      <w:pPr>
        <w:rPr>
          <w:color w:val="365F91" w:themeColor="accent1" w:themeShade="BF"/>
          <w:sz w:val="12"/>
          <w:szCs w:val="12"/>
          <w:lang w:val="es-ES_tradnl"/>
        </w:rPr>
      </w:pPr>
    </w:p>
    <w:p w:rsidR="00886361" w:rsidRDefault="00886361" w:rsidP="0023147C">
      <w:pPr>
        <w:rPr>
          <w:color w:val="365F91" w:themeColor="accent1" w:themeShade="BF"/>
          <w:sz w:val="12"/>
          <w:szCs w:val="12"/>
          <w:lang w:val="es-ES_tradnl"/>
        </w:rPr>
      </w:pPr>
    </w:p>
    <w:p w:rsidR="00886361" w:rsidRDefault="00886361" w:rsidP="0023147C">
      <w:pPr>
        <w:rPr>
          <w:color w:val="365F91" w:themeColor="accent1" w:themeShade="BF"/>
          <w:sz w:val="12"/>
          <w:szCs w:val="12"/>
          <w:lang w:val="es-ES_tradnl"/>
        </w:rPr>
      </w:pPr>
    </w:p>
    <w:p w:rsidR="00886361" w:rsidRDefault="00886361" w:rsidP="0023147C">
      <w:pPr>
        <w:rPr>
          <w:color w:val="365F91" w:themeColor="accent1" w:themeShade="BF"/>
          <w:sz w:val="12"/>
          <w:szCs w:val="12"/>
          <w:lang w:val="es-ES_tradnl"/>
        </w:rPr>
      </w:pPr>
    </w:p>
    <w:p w:rsidR="00886361" w:rsidRDefault="00886361" w:rsidP="0023147C">
      <w:pPr>
        <w:rPr>
          <w:color w:val="365F91" w:themeColor="accent1" w:themeShade="BF"/>
          <w:sz w:val="12"/>
          <w:szCs w:val="12"/>
          <w:lang w:val="es-ES_tradnl"/>
        </w:rPr>
      </w:pPr>
    </w:p>
    <w:p w:rsidR="00886361" w:rsidRDefault="00886361" w:rsidP="0023147C">
      <w:pPr>
        <w:rPr>
          <w:color w:val="365F91" w:themeColor="accent1" w:themeShade="BF"/>
          <w:sz w:val="12"/>
          <w:szCs w:val="12"/>
          <w:lang w:val="es-ES_tradnl"/>
        </w:rPr>
      </w:pPr>
    </w:p>
    <w:p w:rsidR="00886361" w:rsidRDefault="00886361" w:rsidP="0023147C">
      <w:pPr>
        <w:rPr>
          <w:color w:val="365F91" w:themeColor="accent1" w:themeShade="BF"/>
          <w:sz w:val="12"/>
          <w:szCs w:val="12"/>
          <w:lang w:val="es-ES_tradnl"/>
        </w:rPr>
      </w:pPr>
    </w:p>
    <w:p w:rsidR="00886361" w:rsidRDefault="00886361" w:rsidP="00886361">
      <w:pPr>
        <w:pStyle w:val="Prrafodelista"/>
        <w:numPr>
          <w:ilvl w:val="0"/>
          <w:numId w:val="1"/>
        </w:numPr>
        <w:rPr>
          <w:rFonts w:ascii="Helvética" w:hAnsi="Helvética"/>
          <w:color w:val="365F91" w:themeColor="accent1" w:themeShade="BF"/>
          <w:sz w:val="28"/>
          <w:szCs w:val="28"/>
          <w:lang w:val="es-ES_tradnl"/>
        </w:rPr>
      </w:pPr>
      <w:r w:rsidRPr="00886361">
        <w:rPr>
          <w:rFonts w:ascii="Helvética" w:hAnsi="Helvética"/>
          <w:color w:val="365F91" w:themeColor="accent1" w:themeShade="BF"/>
          <w:sz w:val="28"/>
          <w:szCs w:val="28"/>
          <w:lang w:val="es-ES_tradnl"/>
        </w:rPr>
        <w:t>Convenios 2023 (I</w:t>
      </w:r>
      <w:r>
        <w:rPr>
          <w:rFonts w:ascii="Helvética" w:hAnsi="Helvética"/>
          <w:color w:val="365F91" w:themeColor="accent1" w:themeShade="BF"/>
          <w:sz w:val="28"/>
          <w:szCs w:val="28"/>
          <w:lang w:val="es-ES_tradnl"/>
        </w:rPr>
        <w:t>II</w:t>
      </w:r>
      <w:r w:rsidRPr="00886361">
        <w:rPr>
          <w:rFonts w:ascii="Helvética" w:hAnsi="Helvética"/>
          <w:color w:val="365F91" w:themeColor="accent1" w:themeShade="BF"/>
          <w:sz w:val="28"/>
          <w:szCs w:val="28"/>
          <w:lang w:val="es-ES_tradnl"/>
        </w:rPr>
        <w:t>)</w:t>
      </w:r>
    </w:p>
    <w:p w:rsidR="00886361" w:rsidRPr="00886361" w:rsidRDefault="00886361" w:rsidP="00886361">
      <w:pPr>
        <w:pStyle w:val="Prrafodelista"/>
        <w:rPr>
          <w:rFonts w:ascii="Helvética" w:hAnsi="Helvética"/>
          <w:color w:val="365F91" w:themeColor="accent1" w:themeShade="BF"/>
          <w:sz w:val="28"/>
          <w:szCs w:val="28"/>
          <w:lang w:val="es-ES_tradnl"/>
        </w:rPr>
      </w:pPr>
    </w:p>
    <w:tbl>
      <w:tblPr>
        <w:tblW w:w="0" w:type="auto"/>
        <w:tblInd w:w="60" w:type="dxa"/>
        <w:tblCellMar>
          <w:left w:w="70" w:type="dxa"/>
          <w:right w:w="70" w:type="dxa"/>
        </w:tblCellMar>
        <w:tblLook w:val="04A0"/>
      </w:tblPr>
      <w:tblGrid>
        <w:gridCol w:w="783"/>
        <w:gridCol w:w="1150"/>
        <w:gridCol w:w="2352"/>
        <w:gridCol w:w="1772"/>
        <w:gridCol w:w="1772"/>
        <w:gridCol w:w="1063"/>
        <w:gridCol w:w="968"/>
        <w:gridCol w:w="671"/>
        <w:gridCol w:w="739"/>
        <w:gridCol w:w="780"/>
        <w:gridCol w:w="1033"/>
        <w:gridCol w:w="1001"/>
      </w:tblGrid>
      <w:tr w:rsidR="00886361" w:rsidRPr="00886361" w:rsidTr="00886361">
        <w:trPr>
          <w:trHeight w:val="315"/>
        </w:trPr>
        <w:tc>
          <w:tcPr>
            <w:tcW w:w="0" w:type="auto"/>
            <w:gridSpan w:val="12"/>
            <w:tcBorders>
              <w:top w:val="single" w:sz="8" w:space="0" w:color="auto"/>
              <w:left w:val="single" w:sz="8" w:space="0" w:color="auto"/>
              <w:bottom w:val="single" w:sz="8" w:space="0" w:color="auto"/>
              <w:right w:val="single" w:sz="8" w:space="0" w:color="000000"/>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CONVENIOS GUAGUAS MUNICIPALES, S.A. 2023 (CIF A35092683) </w:t>
            </w:r>
          </w:p>
        </w:tc>
      </w:tr>
      <w:tr w:rsidR="00886361" w:rsidRPr="00886361" w:rsidTr="00886361">
        <w:trPr>
          <w:trHeight w:val="1095"/>
        </w:trPr>
        <w:tc>
          <w:tcPr>
            <w:tcW w:w="0" w:type="auto"/>
            <w:gridSpan w:val="2"/>
            <w:tcBorders>
              <w:top w:val="single" w:sz="8" w:space="0" w:color="auto"/>
              <w:left w:val="single" w:sz="8" w:space="0" w:color="auto"/>
              <w:bottom w:val="single" w:sz="8" w:space="0" w:color="auto"/>
              <w:right w:val="single" w:sz="8" w:space="0" w:color="000000"/>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Entidades Firmantes</w:t>
            </w:r>
          </w:p>
        </w:tc>
        <w:tc>
          <w:tcPr>
            <w:tcW w:w="0" w:type="auto"/>
            <w:vMerge w:val="restart"/>
            <w:tcBorders>
              <w:top w:val="nil"/>
              <w:left w:val="single" w:sz="8" w:space="0" w:color="auto"/>
              <w:bottom w:val="single" w:sz="8" w:space="0" w:color="000000"/>
              <w:right w:val="single" w:sz="8"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Objeto del Convenio (Descripción)</w:t>
            </w:r>
          </w:p>
        </w:tc>
        <w:tc>
          <w:tcPr>
            <w:tcW w:w="0" w:type="auto"/>
            <w:vMerge w:val="restart"/>
            <w:tcBorders>
              <w:top w:val="nil"/>
              <w:left w:val="single" w:sz="8" w:space="0" w:color="auto"/>
              <w:bottom w:val="single" w:sz="8" w:space="0" w:color="000000"/>
              <w:right w:val="single" w:sz="8"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Compromisos económicos </w:t>
            </w:r>
            <w:r w:rsidRPr="00886361">
              <w:rPr>
                <w:rFonts w:eastAsia="Times New Roman"/>
                <w:b/>
                <w:bCs/>
                <w:color w:val="44546A"/>
                <w:sz w:val="12"/>
                <w:szCs w:val="12"/>
                <w:lang w:bidi="ar-SA"/>
              </w:rPr>
              <w:br/>
              <w:t>asumidos por las entidades firmantes</w:t>
            </w:r>
          </w:p>
        </w:tc>
        <w:tc>
          <w:tcPr>
            <w:tcW w:w="0" w:type="auto"/>
            <w:vMerge w:val="restart"/>
            <w:tcBorders>
              <w:top w:val="nil"/>
              <w:left w:val="nil"/>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Compromisos económicos </w:t>
            </w:r>
            <w:r w:rsidRPr="00886361">
              <w:rPr>
                <w:rFonts w:eastAsia="Times New Roman"/>
                <w:b/>
                <w:bCs/>
                <w:color w:val="44546A"/>
                <w:sz w:val="12"/>
                <w:szCs w:val="12"/>
                <w:lang w:bidi="ar-SA"/>
              </w:rPr>
              <w:br/>
              <w:t>asumidos por la entidad local</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Valoración del impacto económico que figura en la memoria (€)</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Fecha de formalización</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Plazo de vigencia </w:t>
            </w:r>
            <w:r w:rsidRPr="00886361">
              <w:rPr>
                <w:rFonts w:eastAsia="Times New Roman"/>
                <w:b/>
                <w:bCs/>
                <w:color w:val="44546A"/>
                <w:sz w:val="12"/>
                <w:szCs w:val="12"/>
                <w:lang w:bidi="ar-SA"/>
              </w:rPr>
              <w:br/>
              <w:t>(en meses)</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 xml:space="preserve">Tiene cláusula </w:t>
            </w:r>
            <w:r w:rsidRPr="00886361">
              <w:rPr>
                <w:rFonts w:eastAsia="Times New Roman"/>
                <w:b/>
                <w:bCs/>
                <w:color w:val="44546A"/>
                <w:sz w:val="12"/>
                <w:szCs w:val="12"/>
                <w:lang w:bidi="ar-SA"/>
              </w:rPr>
              <w:br/>
              <w:t>de prórroga</w:t>
            </w:r>
            <w:proofErr w:type="gramStart"/>
            <w:r w:rsidRPr="00886361">
              <w:rPr>
                <w:rFonts w:eastAsia="Times New Roman"/>
                <w:b/>
                <w:bCs/>
                <w:color w:val="44546A"/>
                <w:sz w:val="12"/>
                <w:szCs w:val="12"/>
                <w:lang w:bidi="ar-SA"/>
              </w:rPr>
              <w:t>?</w:t>
            </w:r>
            <w:proofErr w:type="gramEnd"/>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Meses de prórroga</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¿Tiene comisión de seguimiento?</w:t>
            </w:r>
          </w:p>
        </w:tc>
        <w:tc>
          <w:tcPr>
            <w:tcW w:w="0" w:type="auto"/>
            <w:vMerge w:val="restart"/>
            <w:tcBorders>
              <w:top w:val="nil"/>
              <w:left w:val="single" w:sz="4" w:space="0" w:color="auto"/>
              <w:bottom w:val="single" w:sz="4"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Observaciones</w:t>
            </w:r>
          </w:p>
        </w:tc>
      </w:tr>
      <w:tr w:rsidR="00886361" w:rsidRPr="00886361" w:rsidTr="00886361">
        <w:trPr>
          <w:trHeight w:val="390"/>
        </w:trPr>
        <w:tc>
          <w:tcPr>
            <w:tcW w:w="0" w:type="auto"/>
            <w:tcBorders>
              <w:top w:val="nil"/>
              <w:left w:val="single" w:sz="8" w:space="0" w:color="auto"/>
              <w:bottom w:val="single" w:sz="8" w:space="0" w:color="auto"/>
              <w:right w:val="single" w:sz="4"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NIF/CIF</w:t>
            </w:r>
          </w:p>
        </w:tc>
        <w:tc>
          <w:tcPr>
            <w:tcW w:w="0" w:type="auto"/>
            <w:tcBorders>
              <w:top w:val="nil"/>
              <w:left w:val="nil"/>
              <w:bottom w:val="single" w:sz="8" w:space="0" w:color="auto"/>
              <w:right w:val="single" w:sz="8" w:space="0" w:color="auto"/>
            </w:tcBorders>
            <w:shd w:val="clear" w:color="000000" w:fill="FFC000"/>
            <w:vAlign w:val="center"/>
            <w:hideMark/>
          </w:tcPr>
          <w:p w:rsidR="00886361" w:rsidRPr="00886361" w:rsidRDefault="00886361" w:rsidP="00886361">
            <w:pPr>
              <w:widowControl/>
              <w:autoSpaceDE/>
              <w:autoSpaceDN/>
              <w:jc w:val="center"/>
              <w:rPr>
                <w:rFonts w:eastAsia="Times New Roman"/>
                <w:b/>
                <w:bCs/>
                <w:color w:val="44546A"/>
                <w:sz w:val="12"/>
                <w:szCs w:val="12"/>
                <w:lang w:bidi="ar-SA"/>
              </w:rPr>
            </w:pPr>
            <w:r w:rsidRPr="00886361">
              <w:rPr>
                <w:rFonts w:eastAsia="Times New Roman"/>
                <w:b/>
                <w:bCs/>
                <w:color w:val="44546A"/>
                <w:sz w:val="12"/>
                <w:szCs w:val="12"/>
                <w:lang w:bidi="ar-SA"/>
              </w:rPr>
              <w:t>Denominación</w:t>
            </w:r>
          </w:p>
        </w:tc>
        <w:tc>
          <w:tcPr>
            <w:tcW w:w="0" w:type="auto"/>
            <w:vMerge/>
            <w:tcBorders>
              <w:top w:val="nil"/>
              <w:left w:val="single" w:sz="8" w:space="0" w:color="auto"/>
              <w:bottom w:val="single" w:sz="8" w:space="0" w:color="000000"/>
              <w:right w:val="single" w:sz="8"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8" w:space="0" w:color="auto"/>
              <w:bottom w:val="single" w:sz="8" w:space="0" w:color="000000"/>
              <w:right w:val="single" w:sz="8"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nil"/>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c>
          <w:tcPr>
            <w:tcW w:w="0" w:type="auto"/>
            <w:vMerge/>
            <w:tcBorders>
              <w:top w:val="nil"/>
              <w:left w:val="single" w:sz="4" w:space="0" w:color="auto"/>
              <w:bottom w:val="single" w:sz="4" w:space="0" w:color="auto"/>
              <w:right w:val="single" w:sz="4" w:space="0" w:color="auto"/>
            </w:tcBorders>
            <w:vAlign w:val="center"/>
            <w:hideMark/>
          </w:tcPr>
          <w:p w:rsidR="00886361" w:rsidRPr="00886361" w:rsidRDefault="00886361" w:rsidP="00886361">
            <w:pPr>
              <w:widowControl/>
              <w:autoSpaceDE/>
              <w:autoSpaceDN/>
              <w:rPr>
                <w:rFonts w:eastAsia="Times New Roman"/>
                <w:b/>
                <w:bCs/>
                <w:color w:val="44546A"/>
                <w:sz w:val="12"/>
                <w:szCs w:val="12"/>
                <w:lang w:bidi="ar-SA"/>
              </w:rPr>
            </w:pPr>
          </w:p>
        </w:tc>
      </w:tr>
      <w:tr w:rsidR="00886361" w:rsidRPr="00886361" w:rsidTr="00886361">
        <w:trPr>
          <w:trHeight w:val="450"/>
        </w:trPr>
        <w:tc>
          <w:tcPr>
            <w:tcW w:w="0" w:type="auto"/>
            <w:tcBorders>
              <w:top w:val="single" w:sz="4" w:space="0" w:color="auto"/>
              <w:left w:val="single" w:sz="8" w:space="0" w:color="auto"/>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B-35794478</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LINK SOLUCIONES</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Colaboración de patrocinio de las actividades de Link Soluciones</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750,00 €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750,00 €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911F16">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11/10/2</w:t>
            </w:r>
            <w:r w:rsidR="00911F16">
              <w:rPr>
                <w:rFonts w:eastAsia="Times New Roman"/>
                <w:color w:val="44546A"/>
                <w:sz w:val="12"/>
                <w:szCs w:val="12"/>
                <w:lang w:bidi="ar-SA"/>
              </w:rPr>
              <w:t>3</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1</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single" w:sz="4" w:space="0" w:color="auto"/>
              <w:left w:val="nil"/>
              <w:bottom w:val="nil"/>
              <w:right w:val="single" w:sz="8" w:space="0" w:color="auto"/>
            </w:tcBorders>
            <w:shd w:val="clear" w:color="auto" w:fill="auto"/>
            <w:noWrap/>
            <w:vAlign w:val="bottom"/>
            <w:hideMark/>
          </w:tcPr>
          <w:p w:rsidR="00886361" w:rsidRPr="00886361" w:rsidRDefault="00886361" w:rsidP="00886361">
            <w:pPr>
              <w:widowControl/>
              <w:autoSpaceDE/>
              <w:autoSpaceDN/>
              <w:rPr>
                <w:rFonts w:eastAsia="Times New Roman"/>
                <w:color w:val="000000"/>
                <w:sz w:val="12"/>
                <w:szCs w:val="12"/>
                <w:lang w:bidi="ar-SA"/>
              </w:rPr>
            </w:pPr>
            <w:r w:rsidRPr="00886361">
              <w:rPr>
                <w:rFonts w:eastAsia="Times New Roman"/>
                <w:color w:val="000000"/>
                <w:sz w:val="12"/>
                <w:szCs w:val="12"/>
                <w:lang w:bidi="ar-SA"/>
              </w:rPr>
              <w:t> </w:t>
            </w:r>
          </w:p>
        </w:tc>
      </w:tr>
      <w:tr w:rsidR="00886361" w:rsidRPr="00886361" w:rsidTr="00886361">
        <w:trPr>
          <w:trHeight w:val="1350"/>
        </w:trPr>
        <w:tc>
          <w:tcPr>
            <w:tcW w:w="0" w:type="auto"/>
            <w:tcBorders>
              <w:top w:val="single" w:sz="4" w:space="0" w:color="auto"/>
              <w:left w:val="single" w:sz="8" w:space="0" w:color="auto"/>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A26430439</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UNIR (Universidad Internacional de La Rioja)</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Establecimiento de condiciones en las que los estudiantes de la UNIR realizarán programas de prácticas académicas externas de las titulaciones impartidas por la UNIR, tanto oficiales como propias, según las condiciones particulares establecidas en el proyecto formativo.</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Cantidad mensual en concepto de ayuda económica a cada estudiante no especificada en el convenio que, en ningún caso, tendrá la consideración de remuneración o salario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 Cantidad mensual en concepto de ayuda económica a cada estudiante no especificada en el convenio que, en ningún caso, tendrá la consideración de remuneración o salario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911F16">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11/10/2</w:t>
            </w:r>
            <w:r w:rsidR="00911F16">
              <w:rPr>
                <w:rFonts w:eastAsia="Times New Roman"/>
                <w:color w:val="44546A"/>
                <w:sz w:val="12"/>
                <w:szCs w:val="12"/>
                <w:lang w:bidi="ar-SA"/>
              </w:rPr>
              <w:t>3</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12</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Sí</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Por periodos sucesivos anuales</w:t>
            </w:r>
          </w:p>
        </w:tc>
        <w:tc>
          <w:tcPr>
            <w:tcW w:w="0" w:type="auto"/>
            <w:tcBorders>
              <w:top w:val="single" w:sz="4" w:space="0" w:color="auto"/>
              <w:left w:val="nil"/>
              <w:bottom w:val="nil"/>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single" w:sz="4" w:space="0" w:color="auto"/>
              <w:left w:val="nil"/>
              <w:bottom w:val="single" w:sz="4" w:space="0" w:color="auto"/>
              <w:right w:val="single" w:sz="8" w:space="0" w:color="auto"/>
            </w:tcBorders>
            <w:shd w:val="clear" w:color="auto" w:fill="auto"/>
            <w:noWrap/>
            <w:vAlign w:val="bottom"/>
            <w:hideMark/>
          </w:tcPr>
          <w:p w:rsidR="00886361" w:rsidRPr="00886361" w:rsidRDefault="00886361" w:rsidP="00886361">
            <w:pPr>
              <w:widowControl/>
              <w:autoSpaceDE/>
              <w:autoSpaceDN/>
              <w:rPr>
                <w:rFonts w:eastAsia="Times New Roman"/>
                <w:color w:val="000000"/>
                <w:sz w:val="12"/>
                <w:szCs w:val="12"/>
                <w:lang w:bidi="ar-SA"/>
              </w:rPr>
            </w:pPr>
            <w:r w:rsidRPr="00886361">
              <w:rPr>
                <w:rFonts w:eastAsia="Times New Roman"/>
                <w:color w:val="000000"/>
                <w:sz w:val="12"/>
                <w:szCs w:val="12"/>
                <w:lang w:bidi="ar-SA"/>
              </w:rPr>
              <w:t> </w:t>
            </w:r>
          </w:p>
        </w:tc>
      </w:tr>
      <w:tr w:rsidR="00886361" w:rsidRPr="00886361" w:rsidTr="00886361">
        <w:trPr>
          <w:trHeight w:val="1365"/>
        </w:trPr>
        <w:tc>
          <w:tcPr>
            <w:tcW w:w="0" w:type="auto"/>
            <w:tcBorders>
              <w:top w:val="single" w:sz="4" w:space="0" w:color="auto"/>
              <w:left w:val="single" w:sz="8" w:space="0" w:color="auto"/>
              <w:bottom w:val="single" w:sz="8"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Q2818013A</w:t>
            </w:r>
          </w:p>
        </w:tc>
        <w:tc>
          <w:tcPr>
            <w:tcW w:w="0" w:type="auto"/>
            <w:tcBorders>
              <w:top w:val="single" w:sz="4" w:space="0" w:color="auto"/>
              <w:left w:val="nil"/>
              <w:bottom w:val="single" w:sz="8" w:space="0" w:color="auto"/>
              <w:right w:val="single" w:sz="4" w:space="0" w:color="auto"/>
            </w:tcBorders>
            <w:shd w:val="clear" w:color="auto" w:fill="auto"/>
            <w:noWrap/>
            <w:vAlign w:val="center"/>
            <w:hideMark/>
          </w:tcPr>
          <w:p w:rsidR="00886361" w:rsidRPr="00886361" w:rsidRDefault="00886361" w:rsidP="00886361">
            <w:pPr>
              <w:widowControl/>
              <w:autoSpaceDE/>
              <w:autoSpaceDN/>
              <w:rPr>
                <w:rFonts w:eastAsia="Times New Roman"/>
                <w:color w:val="000000"/>
                <w:sz w:val="12"/>
                <w:szCs w:val="12"/>
                <w:lang w:bidi="ar-SA"/>
              </w:rPr>
            </w:pPr>
            <w:r w:rsidRPr="00886361">
              <w:rPr>
                <w:rFonts w:eastAsia="Times New Roman"/>
                <w:color w:val="000000"/>
                <w:sz w:val="12"/>
                <w:szCs w:val="12"/>
                <w:lang w:bidi="ar-SA"/>
              </w:rPr>
              <w:t>Fundación UAM</w:t>
            </w:r>
          </w:p>
        </w:tc>
        <w:tc>
          <w:tcPr>
            <w:tcW w:w="0" w:type="auto"/>
            <w:tcBorders>
              <w:top w:val="single" w:sz="4" w:space="0" w:color="auto"/>
              <w:left w:val="nil"/>
              <w:bottom w:val="single" w:sz="8"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sz w:val="12"/>
                <w:szCs w:val="12"/>
                <w:lang w:bidi="ar-SA"/>
              </w:rPr>
            </w:pPr>
            <w:r w:rsidRPr="00886361">
              <w:rPr>
                <w:rFonts w:eastAsia="Times New Roman"/>
                <w:sz w:val="12"/>
                <w:szCs w:val="12"/>
                <w:lang w:bidi="ar-SA"/>
              </w:rPr>
              <w:t xml:space="preserve">Convenio entre la Universidad Autónoma de Madrid, la Fundación de la Universidad Autónoma de Madrid y Guaguas Municipales, S.A. para la realización de un curso de "Formación in </w:t>
            </w:r>
            <w:proofErr w:type="spellStart"/>
            <w:r w:rsidRPr="00886361">
              <w:rPr>
                <w:rFonts w:eastAsia="Times New Roman"/>
                <w:sz w:val="12"/>
                <w:szCs w:val="12"/>
                <w:lang w:bidi="ar-SA"/>
              </w:rPr>
              <w:t>Company</w:t>
            </w:r>
            <w:proofErr w:type="spellEnd"/>
            <w:r w:rsidRPr="00886361">
              <w:rPr>
                <w:rFonts w:eastAsia="Times New Roman"/>
                <w:sz w:val="12"/>
                <w:szCs w:val="12"/>
                <w:lang w:bidi="ar-SA"/>
              </w:rPr>
              <w:t>. Contratación pública por sociedades mercantiles locales en el ámbito del transporte”.</w:t>
            </w:r>
          </w:p>
        </w:tc>
        <w:tc>
          <w:tcPr>
            <w:tcW w:w="0" w:type="auto"/>
            <w:tcBorders>
              <w:top w:val="single" w:sz="4" w:space="0" w:color="auto"/>
              <w:left w:val="nil"/>
              <w:bottom w:val="single" w:sz="8"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xml:space="preserve">                                                    11.900,00 € </w:t>
            </w:r>
          </w:p>
        </w:tc>
        <w:tc>
          <w:tcPr>
            <w:tcW w:w="0" w:type="auto"/>
            <w:tcBorders>
              <w:top w:val="single" w:sz="4" w:space="0" w:color="auto"/>
              <w:left w:val="nil"/>
              <w:bottom w:val="single" w:sz="8"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xml:space="preserve">                                   11.900,00 € </w:t>
            </w:r>
          </w:p>
        </w:tc>
        <w:tc>
          <w:tcPr>
            <w:tcW w:w="0" w:type="auto"/>
            <w:tcBorders>
              <w:top w:val="single" w:sz="4" w:space="0" w:color="auto"/>
              <w:left w:val="nil"/>
              <w:bottom w:val="single" w:sz="8" w:space="0" w:color="auto"/>
              <w:right w:val="single" w:sz="4" w:space="0" w:color="auto"/>
            </w:tcBorders>
            <w:shd w:val="clear" w:color="000000" w:fill="FFFFFF"/>
            <w:vAlign w:val="center"/>
            <w:hideMark/>
          </w:tcPr>
          <w:p w:rsidR="00886361" w:rsidRPr="00886361" w:rsidRDefault="00886361" w:rsidP="00886361">
            <w:pPr>
              <w:widowControl/>
              <w:autoSpaceDE/>
              <w:autoSpaceDN/>
              <w:rPr>
                <w:rFonts w:eastAsia="Times New Roman"/>
                <w:color w:val="44546A"/>
                <w:sz w:val="12"/>
                <w:szCs w:val="12"/>
                <w:lang w:bidi="ar-SA"/>
              </w:rPr>
            </w:pPr>
            <w:r w:rsidRPr="00886361">
              <w:rPr>
                <w:rFonts w:eastAsia="Times New Roman"/>
                <w:color w:val="44546A"/>
                <w:sz w:val="12"/>
                <w:szCs w:val="12"/>
                <w:lang w:bidi="ar-SA"/>
              </w:rPr>
              <w:t> </w:t>
            </w:r>
          </w:p>
        </w:tc>
        <w:tc>
          <w:tcPr>
            <w:tcW w:w="0" w:type="auto"/>
            <w:tcBorders>
              <w:top w:val="single" w:sz="4" w:space="0" w:color="auto"/>
              <w:left w:val="nil"/>
              <w:bottom w:val="single" w:sz="8"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26/10/2</w:t>
            </w:r>
            <w:r w:rsidR="00911F16">
              <w:rPr>
                <w:rFonts w:eastAsia="Times New Roman"/>
                <w:color w:val="44546A"/>
                <w:sz w:val="12"/>
                <w:szCs w:val="12"/>
                <w:lang w:bidi="ar-SA"/>
              </w:rPr>
              <w:t>3</w:t>
            </w:r>
          </w:p>
        </w:tc>
        <w:tc>
          <w:tcPr>
            <w:tcW w:w="0" w:type="auto"/>
            <w:tcBorders>
              <w:top w:val="single" w:sz="4" w:space="0" w:color="auto"/>
              <w:left w:val="nil"/>
              <w:bottom w:val="single" w:sz="8"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2</w:t>
            </w:r>
          </w:p>
        </w:tc>
        <w:tc>
          <w:tcPr>
            <w:tcW w:w="0" w:type="auto"/>
            <w:tcBorders>
              <w:top w:val="single" w:sz="4" w:space="0" w:color="auto"/>
              <w:left w:val="nil"/>
              <w:bottom w:val="single" w:sz="8"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single" w:sz="4" w:space="0" w:color="auto"/>
              <w:left w:val="nil"/>
              <w:bottom w:val="single" w:sz="8"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0</w:t>
            </w:r>
          </w:p>
        </w:tc>
        <w:tc>
          <w:tcPr>
            <w:tcW w:w="0" w:type="auto"/>
            <w:tcBorders>
              <w:top w:val="single" w:sz="4" w:space="0" w:color="auto"/>
              <w:left w:val="nil"/>
              <w:bottom w:val="single" w:sz="8" w:space="0" w:color="auto"/>
              <w:right w:val="single" w:sz="4" w:space="0" w:color="auto"/>
            </w:tcBorders>
            <w:shd w:val="clear" w:color="000000" w:fill="FFFFFF"/>
            <w:vAlign w:val="center"/>
            <w:hideMark/>
          </w:tcPr>
          <w:p w:rsidR="00886361" w:rsidRPr="00886361" w:rsidRDefault="00886361" w:rsidP="00886361">
            <w:pPr>
              <w:widowControl/>
              <w:autoSpaceDE/>
              <w:autoSpaceDN/>
              <w:jc w:val="center"/>
              <w:rPr>
                <w:rFonts w:eastAsia="Times New Roman"/>
                <w:color w:val="44546A"/>
                <w:sz w:val="12"/>
                <w:szCs w:val="12"/>
                <w:lang w:bidi="ar-SA"/>
              </w:rPr>
            </w:pPr>
            <w:r w:rsidRPr="00886361">
              <w:rPr>
                <w:rFonts w:eastAsia="Times New Roman"/>
                <w:color w:val="44546A"/>
                <w:sz w:val="12"/>
                <w:szCs w:val="12"/>
                <w:lang w:bidi="ar-SA"/>
              </w:rPr>
              <w:t>No</w:t>
            </w:r>
          </w:p>
        </w:tc>
        <w:tc>
          <w:tcPr>
            <w:tcW w:w="0" w:type="auto"/>
            <w:tcBorders>
              <w:top w:val="nil"/>
              <w:left w:val="nil"/>
              <w:bottom w:val="single" w:sz="8" w:space="0" w:color="auto"/>
              <w:right w:val="single" w:sz="8" w:space="0" w:color="auto"/>
            </w:tcBorders>
            <w:shd w:val="clear" w:color="auto" w:fill="auto"/>
            <w:noWrap/>
            <w:vAlign w:val="bottom"/>
            <w:hideMark/>
          </w:tcPr>
          <w:p w:rsidR="00886361" w:rsidRPr="00886361" w:rsidRDefault="00886361" w:rsidP="00886361">
            <w:pPr>
              <w:widowControl/>
              <w:autoSpaceDE/>
              <w:autoSpaceDN/>
              <w:rPr>
                <w:rFonts w:eastAsia="Times New Roman"/>
                <w:color w:val="000000"/>
                <w:sz w:val="12"/>
                <w:szCs w:val="12"/>
                <w:lang w:bidi="ar-SA"/>
              </w:rPr>
            </w:pPr>
            <w:r w:rsidRPr="00886361">
              <w:rPr>
                <w:rFonts w:eastAsia="Times New Roman"/>
                <w:color w:val="000000"/>
                <w:sz w:val="12"/>
                <w:szCs w:val="12"/>
                <w:lang w:bidi="ar-SA"/>
              </w:rPr>
              <w:t> </w:t>
            </w:r>
          </w:p>
        </w:tc>
      </w:tr>
    </w:tbl>
    <w:p w:rsidR="00886361" w:rsidRPr="00886361" w:rsidRDefault="00886361" w:rsidP="0023147C">
      <w:pPr>
        <w:rPr>
          <w:color w:val="365F91" w:themeColor="accent1" w:themeShade="BF"/>
          <w:sz w:val="12"/>
          <w:szCs w:val="12"/>
          <w:lang w:val="es-ES_tradnl"/>
        </w:rPr>
      </w:pPr>
    </w:p>
    <w:sectPr w:rsidR="00886361" w:rsidRPr="00886361" w:rsidSect="00A42067">
      <w:headerReference w:type="default" r:id="rId7"/>
      <w:footerReference w:type="default" r:id="rId8"/>
      <w:pgSz w:w="16838" w:h="11906" w:orient="landscape"/>
      <w:pgMar w:top="1701" w:right="1417" w:bottom="1701"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1E75" w:rsidRDefault="00E21E75" w:rsidP="00D134DC">
      <w:r>
        <w:separator/>
      </w:r>
    </w:p>
  </w:endnote>
  <w:endnote w:type="continuationSeparator" w:id="0">
    <w:p w:rsidR="00E21E75" w:rsidRDefault="00E21E75" w:rsidP="00D134D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ética">
    <w:altName w:val="Times New Roman"/>
    <w:panose1 w:val="00000000000000000000"/>
    <w:charset w:val="00"/>
    <w:family w:val="roman"/>
    <w:notTrueType/>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725813"/>
      <w:docPartObj>
        <w:docPartGallery w:val="Page Numbers (Bottom of Page)"/>
        <w:docPartUnique/>
      </w:docPartObj>
    </w:sdtPr>
    <w:sdtContent>
      <w:p w:rsidR="00E21E75" w:rsidRDefault="00E21E75">
        <w:pPr>
          <w:pStyle w:val="Piedepgina"/>
          <w:jc w:val="right"/>
        </w:pPr>
        <w:r w:rsidRPr="0023147C">
          <w:rPr>
            <w:noProof/>
            <w:lang w:bidi="ar-SA"/>
          </w:rPr>
          <w:drawing>
            <wp:anchor distT="0" distB="0" distL="0" distR="0" simplePos="0" relativeHeight="251661312" behindDoc="0" locked="0" layoutInCell="1" allowOverlap="1">
              <wp:simplePos x="0" y="0"/>
              <wp:positionH relativeFrom="page">
                <wp:posOffset>2640330</wp:posOffset>
              </wp:positionH>
              <wp:positionV relativeFrom="paragraph">
                <wp:posOffset>-35052</wp:posOffset>
              </wp:positionV>
              <wp:extent cx="5288407" cy="359664"/>
              <wp:effectExtent l="19050" t="0" r="8255" b="0"/>
              <wp:wrapSquare wrapText="bothSides"/>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 cstate="print"/>
                      <a:stretch>
                        <a:fillRect/>
                      </a:stretch>
                    </pic:blipFill>
                    <pic:spPr>
                      <a:xfrm>
                        <a:off x="0" y="0"/>
                        <a:ext cx="5287645" cy="359410"/>
                      </a:xfrm>
                      <a:prstGeom prst="rect">
                        <a:avLst/>
                      </a:prstGeom>
                    </pic:spPr>
                  </pic:pic>
                </a:graphicData>
              </a:graphic>
            </wp:anchor>
          </w:drawing>
        </w:r>
        <w:fldSimple w:instr=" PAGE   \* MERGEFORMAT ">
          <w:r w:rsidR="00911F16">
            <w:rPr>
              <w:noProof/>
            </w:rPr>
            <w:t>3</w:t>
          </w:r>
        </w:fldSimple>
      </w:p>
    </w:sdtContent>
  </w:sdt>
  <w:p w:rsidR="00E21E75" w:rsidRDefault="00E21E7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1E75" w:rsidRDefault="00E21E75" w:rsidP="00D134DC">
      <w:r>
        <w:separator/>
      </w:r>
    </w:p>
  </w:footnote>
  <w:footnote w:type="continuationSeparator" w:id="0">
    <w:p w:rsidR="00E21E75" w:rsidRDefault="00E21E75" w:rsidP="00D134D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1E75" w:rsidRDefault="00E21E75">
    <w:pPr>
      <w:pStyle w:val="Encabezado"/>
    </w:pPr>
    <w:r w:rsidRPr="00D134DC">
      <w:rPr>
        <w:noProof/>
        <w:lang w:bidi="ar-SA"/>
      </w:rPr>
      <w:drawing>
        <wp:anchor distT="0" distB="0" distL="114300" distR="114300" simplePos="0" relativeHeight="251659264" behindDoc="0" locked="0" layoutInCell="1" allowOverlap="1">
          <wp:simplePos x="0" y="0"/>
          <wp:positionH relativeFrom="column">
            <wp:posOffset>-369999</wp:posOffset>
          </wp:positionH>
          <wp:positionV relativeFrom="paragraph">
            <wp:posOffset>-136542</wp:posOffset>
          </wp:positionV>
          <wp:extent cx="1776799" cy="461319"/>
          <wp:effectExtent l="19050" t="0" r="0" b="0"/>
          <wp:wrapSquare wrapText="bothSides"/>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77365" cy="46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452F93"/>
    <w:multiLevelType w:val="hybridMultilevel"/>
    <w:tmpl w:val="8B6AC17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A42067"/>
    <w:rsid w:val="0002594A"/>
    <w:rsid w:val="000E60AD"/>
    <w:rsid w:val="00184209"/>
    <w:rsid w:val="00224CAF"/>
    <w:rsid w:val="0023147C"/>
    <w:rsid w:val="0028249C"/>
    <w:rsid w:val="002C4261"/>
    <w:rsid w:val="003162FF"/>
    <w:rsid w:val="003732F2"/>
    <w:rsid w:val="003D0C79"/>
    <w:rsid w:val="004B0391"/>
    <w:rsid w:val="00517433"/>
    <w:rsid w:val="0052292C"/>
    <w:rsid w:val="00564541"/>
    <w:rsid w:val="005C5B46"/>
    <w:rsid w:val="00657611"/>
    <w:rsid w:val="006B3D06"/>
    <w:rsid w:val="006B5B0A"/>
    <w:rsid w:val="006B60BB"/>
    <w:rsid w:val="006C3E3A"/>
    <w:rsid w:val="007468D2"/>
    <w:rsid w:val="0076643A"/>
    <w:rsid w:val="00794330"/>
    <w:rsid w:val="007A7D4B"/>
    <w:rsid w:val="007F5FD3"/>
    <w:rsid w:val="007F7D0C"/>
    <w:rsid w:val="008732F6"/>
    <w:rsid w:val="00883B8C"/>
    <w:rsid w:val="00886361"/>
    <w:rsid w:val="008C0046"/>
    <w:rsid w:val="00911F16"/>
    <w:rsid w:val="00A42067"/>
    <w:rsid w:val="00A60B85"/>
    <w:rsid w:val="00A77FA6"/>
    <w:rsid w:val="00AE3D50"/>
    <w:rsid w:val="00D134DC"/>
    <w:rsid w:val="00D1718D"/>
    <w:rsid w:val="00D446DF"/>
    <w:rsid w:val="00DA2475"/>
    <w:rsid w:val="00DA2E99"/>
    <w:rsid w:val="00E21E75"/>
    <w:rsid w:val="00E552C7"/>
    <w:rsid w:val="00E66A30"/>
    <w:rsid w:val="00E66F7C"/>
    <w:rsid w:val="00E72774"/>
    <w:rsid w:val="00E7346B"/>
    <w:rsid w:val="00EA2AD4"/>
    <w:rsid w:val="00EC3202"/>
    <w:rsid w:val="00F73E07"/>
    <w:rsid w:val="00FA283F"/>
    <w:rsid w:val="00FD4F4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886361"/>
    <w:pPr>
      <w:widowControl w:val="0"/>
      <w:autoSpaceDE w:val="0"/>
      <w:autoSpaceDN w:val="0"/>
      <w:spacing w:after="0" w:line="240" w:lineRule="auto"/>
    </w:pPr>
    <w:rPr>
      <w:rFonts w:ascii="Arial" w:eastAsia="Arial" w:hAnsi="Arial" w:cs="Arial"/>
      <w:lang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A42067"/>
    <w:pPr>
      <w:widowControl/>
      <w:autoSpaceDE/>
      <w:autoSpaceDN/>
    </w:pPr>
    <w:rPr>
      <w:rFonts w:ascii="Tahoma" w:eastAsiaTheme="minorHAnsi" w:hAnsi="Tahoma" w:cs="Tahoma"/>
      <w:sz w:val="16"/>
      <w:szCs w:val="16"/>
      <w:lang w:eastAsia="en-US" w:bidi="ar-SA"/>
    </w:rPr>
  </w:style>
  <w:style w:type="character" w:customStyle="1" w:styleId="TextodegloboCar">
    <w:name w:val="Texto de globo Car"/>
    <w:basedOn w:val="Fuentedeprrafopredeter"/>
    <w:link w:val="Textodeglobo"/>
    <w:uiPriority w:val="99"/>
    <w:semiHidden/>
    <w:rsid w:val="00A42067"/>
    <w:rPr>
      <w:rFonts w:ascii="Tahoma" w:hAnsi="Tahoma" w:cs="Tahoma"/>
      <w:sz w:val="16"/>
      <w:szCs w:val="16"/>
    </w:rPr>
  </w:style>
  <w:style w:type="paragraph" w:styleId="Encabezado">
    <w:name w:val="header"/>
    <w:basedOn w:val="Normal"/>
    <w:link w:val="EncabezadoCar"/>
    <w:uiPriority w:val="99"/>
    <w:semiHidden/>
    <w:unhideWhenUsed/>
    <w:rsid w:val="00D134DC"/>
    <w:pPr>
      <w:tabs>
        <w:tab w:val="center" w:pos="4252"/>
        <w:tab w:val="right" w:pos="8504"/>
      </w:tabs>
    </w:pPr>
  </w:style>
  <w:style w:type="character" w:customStyle="1" w:styleId="EncabezadoCar">
    <w:name w:val="Encabezado Car"/>
    <w:basedOn w:val="Fuentedeprrafopredeter"/>
    <w:link w:val="Encabezado"/>
    <w:uiPriority w:val="99"/>
    <w:semiHidden/>
    <w:rsid w:val="00D134DC"/>
    <w:rPr>
      <w:rFonts w:ascii="Arial" w:eastAsia="Arial" w:hAnsi="Arial" w:cs="Arial"/>
      <w:lang w:eastAsia="es-ES" w:bidi="es-ES"/>
    </w:rPr>
  </w:style>
  <w:style w:type="paragraph" w:styleId="Piedepgina">
    <w:name w:val="footer"/>
    <w:basedOn w:val="Normal"/>
    <w:link w:val="PiedepginaCar"/>
    <w:uiPriority w:val="99"/>
    <w:unhideWhenUsed/>
    <w:rsid w:val="00D134DC"/>
    <w:pPr>
      <w:tabs>
        <w:tab w:val="center" w:pos="4252"/>
        <w:tab w:val="right" w:pos="8504"/>
      </w:tabs>
    </w:pPr>
  </w:style>
  <w:style w:type="character" w:customStyle="1" w:styleId="PiedepginaCar">
    <w:name w:val="Pie de página Car"/>
    <w:basedOn w:val="Fuentedeprrafopredeter"/>
    <w:link w:val="Piedepgina"/>
    <w:uiPriority w:val="99"/>
    <w:rsid w:val="00D134DC"/>
    <w:rPr>
      <w:rFonts w:ascii="Arial" w:eastAsia="Arial" w:hAnsi="Arial" w:cs="Arial"/>
      <w:lang w:eastAsia="es-ES" w:bidi="es-ES"/>
    </w:rPr>
  </w:style>
  <w:style w:type="paragraph" w:styleId="Prrafodelista">
    <w:name w:val="List Paragraph"/>
    <w:basedOn w:val="Normal"/>
    <w:uiPriority w:val="34"/>
    <w:qFormat/>
    <w:rsid w:val="003D0C79"/>
    <w:pPr>
      <w:ind w:left="720"/>
      <w:contextualSpacing/>
    </w:pPr>
  </w:style>
</w:styles>
</file>

<file path=word/webSettings.xml><?xml version="1.0" encoding="utf-8"?>
<w:webSettings xmlns:r="http://schemas.openxmlformats.org/officeDocument/2006/relationships" xmlns:w="http://schemas.openxmlformats.org/wordprocessingml/2006/main">
  <w:divs>
    <w:div w:id="14575331">
      <w:bodyDiv w:val="1"/>
      <w:marLeft w:val="0"/>
      <w:marRight w:val="0"/>
      <w:marTop w:val="0"/>
      <w:marBottom w:val="0"/>
      <w:divBdr>
        <w:top w:val="none" w:sz="0" w:space="0" w:color="auto"/>
        <w:left w:val="none" w:sz="0" w:space="0" w:color="auto"/>
        <w:bottom w:val="none" w:sz="0" w:space="0" w:color="auto"/>
        <w:right w:val="none" w:sz="0" w:space="0" w:color="auto"/>
      </w:divBdr>
    </w:div>
    <w:div w:id="42293590">
      <w:bodyDiv w:val="1"/>
      <w:marLeft w:val="0"/>
      <w:marRight w:val="0"/>
      <w:marTop w:val="0"/>
      <w:marBottom w:val="0"/>
      <w:divBdr>
        <w:top w:val="none" w:sz="0" w:space="0" w:color="auto"/>
        <w:left w:val="none" w:sz="0" w:space="0" w:color="auto"/>
        <w:bottom w:val="none" w:sz="0" w:space="0" w:color="auto"/>
        <w:right w:val="none" w:sz="0" w:space="0" w:color="auto"/>
      </w:divBdr>
    </w:div>
    <w:div w:id="88620744">
      <w:bodyDiv w:val="1"/>
      <w:marLeft w:val="0"/>
      <w:marRight w:val="0"/>
      <w:marTop w:val="0"/>
      <w:marBottom w:val="0"/>
      <w:divBdr>
        <w:top w:val="none" w:sz="0" w:space="0" w:color="auto"/>
        <w:left w:val="none" w:sz="0" w:space="0" w:color="auto"/>
        <w:bottom w:val="none" w:sz="0" w:space="0" w:color="auto"/>
        <w:right w:val="none" w:sz="0" w:space="0" w:color="auto"/>
      </w:divBdr>
    </w:div>
    <w:div w:id="91556560">
      <w:bodyDiv w:val="1"/>
      <w:marLeft w:val="0"/>
      <w:marRight w:val="0"/>
      <w:marTop w:val="0"/>
      <w:marBottom w:val="0"/>
      <w:divBdr>
        <w:top w:val="none" w:sz="0" w:space="0" w:color="auto"/>
        <w:left w:val="none" w:sz="0" w:space="0" w:color="auto"/>
        <w:bottom w:val="none" w:sz="0" w:space="0" w:color="auto"/>
        <w:right w:val="none" w:sz="0" w:space="0" w:color="auto"/>
      </w:divBdr>
    </w:div>
    <w:div w:id="123163090">
      <w:bodyDiv w:val="1"/>
      <w:marLeft w:val="0"/>
      <w:marRight w:val="0"/>
      <w:marTop w:val="0"/>
      <w:marBottom w:val="0"/>
      <w:divBdr>
        <w:top w:val="none" w:sz="0" w:space="0" w:color="auto"/>
        <w:left w:val="none" w:sz="0" w:space="0" w:color="auto"/>
        <w:bottom w:val="none" w:sz="0" w:space="0" w:color="auto"/>
        <w:right w:val="none" w:sz="0" w:space="0" w:color="auto"/>
      </w:divBdr>
    </w:div>
    <w:div w:id="160120069">
      <w:bodyDiv w:val="1"/>
      <w:marLeft w:val="0"/>
      <w:marRight w:val="0"/>
      <w:marTop w:val="0"/>
      <w:marBottom w:val="0"/>
      <w:divBdr>
        <w:top w:val="none" w:sz="0" w:space="0" w:color="auto"/>
        <w:left w:val="none" w:sz="0" w:space="0" w:color="auto"/>
        <w:bottom w:val="none" w:sz="0" w:space="0" w:color="auto"/>
        <w:right w:val="none" w:sz="0" w:space="0" w:color="auto"/>
      </w:divBdr>
    </w:div>
    <w:div w:id="360056760">
      <w:bodyDiv w:val="1"/>
      <w:marLeft w:val="0"/>
      <w:marRight w:val="0"/>
      <w:marTop w:val="0"/>
      <w:marBottom w:val="0"/>
      <w:divBdr>
        <w:top w:val="none" w:sz="0" w:space="0" w:color="auto"/>
        <w:left w:val="none" w:sz="0" w:space="0" w:color="auto"/>
        <w:bottom w:val="none" w:sz="0" w:space="0" w:color="auto"/>
        <w:right w:val="none" w:sz="0" w:space="0" w:color="auto"/>
      </w:divBdr>
    </w:div>
    <w:div w:id="679504742">
      <w:bodyDiv w:val="1"/>
      <w:marLeft w:val="0"/>
      <w:marRight w:val="0"/>
      <w:marTop w:val="0"/>
      <w:marBottom w:val="0"/>
      <w:divBdr>
        <w:top w:val="none" w:sz="0" w:space="0" w:color="auto"/>
        <w:left w:val="none" w:sz="0" w:space="0" w:color="auto"/>
        <w:bottom w:val="none" w:sz="0" w:space="0" w:color="auto"/>
        <w:right w:val="none" w:sz="0" w:space="0" w:color="auto"/>
      </w:divBdr>
    </w:div>
    <w:div w:id="768624371">
      <w:bodyDiv w:val="1"/>
      <w:marLeft w:val="0"/>
      <w:marRight w:val="0"/>
      <w:marTop w:val="0"/>
      <w:marBottom w:val="0"/>
      <w:divBdr>
        <w:top w:val="none" w:sz="0" w:space="0" w:color="auto"/>
        <w:left w:val="none" w:sz="0" w:space="0" w:color="auto"/>
        <w:bottom w:val="none" w:sz="0" w:space="0" w:color="auto"/>
        <w:right w:val="none" w:sz="0" w:space="0" w:color="auto"/>
      </w:divBdr>
    </w:div>
    <w:div w:id="812913265">
      <w:bodyDiv w:val="1"/>
      <w:marLeft w:val="0"/>
      <w:marRight w:val="0"/>
      <w:marTop w:val="0"/>
      <w:marBottom w:val="0"/>
      <w:divBdr>
        <w:top w:val="none" w:sz="0" w:space="0" w:color="auto"/>
        <w:left w:val="none" w:sz="0" w:space="0" w:color="auto"/>
        <w:bottom w:val="none" w:sz="0" w:space="0" w:color="auto"/>
        <w:right w:val="none" w:sz="0" w:space="0" w:color="auto"/>
      </w:divBdr>
    </w:div>
    <w:div w:id="836578866">
      <w:bodyDiv w:val="1"/>
      <w:marLeft w:val="0"/>
      <w:marRight w:val="0"/>
      <w:marTop w:val="0"/>
      <w:marBottom w:val="0"/>
      <w:divBdr>
        <w:top w:val="none" w:sz="0" w:space="0" w:color="auto"/>
        <w:left w:val="none" w:sz="0" w:space="0" w:color="auto"/>
        <w:bottom w:val="none" w:sz="0" w:space="0" w:color="auto"/>
        <w:right w:val="none" w:sz="0" w:space="0" w:color="auto"/>
      </w:divBdr>
    </w:div>
    <w:div w:id="871765279">
      <w:bodyDiv w:val="1"/>
      <w:marLeft w:val="0"/>
      <w:marRight w:val="0"/>
      <w:marTop w:val="0"/>
      <w:marBottom w:val="0"/>
      <w:divBdr>
        <w:top w:val="none" w:sz="0" w:space="0" w:color="auto"/>
        <w:left w:val="none" w:sz="0" w:space="0" w:color="auto"/>
        <w:bottom w:val="none" w:sz="0" w:space="0" w:color="auto"/>
        <w:right w:val="none" w:sz="0" w:space="0" w:color="auto"/>
      </w:divBdr>
    </w:div>
    <w:div w:id="901410815">
      <w:bodyDiv w:val="1"/>
      <w:marLeft w:val="0"/>
      <w:marRight w:val="0"/>
      <w:marTop w:val="0"/>
      <w:marBottom w:val="0"/>
      <w:divBdr>
        <w:top w:val="none" w:sz="0" w:space="0" w:color="auto"/>
        <w:left w:val="none" w:sz="0" w:space="0" w:color="auto"/>
        <w:bottom w:val="none" w:sz="0" w:space="0" w:color="auto"/>
        <w:right w:val="none" w:sz="0" w:space="0" w:color="auto"/>
      </w:divBdr>
    </w:div>
    <w:div w:id="929002330">
      <w:bodyDiv w:val="1"/>
      <w:marLeft w:val="0"/>
      <w:marRight w:val="0"/>
      <w:marTop w:val="0"/>
      <w:marBottom w:val="0"/>
      <w:divBdr>
        <w:top w:val="none" w:sz="0" w:space="0" w:color="auto"/>
        <w:left w:val="none" w:sz="0" w:space="0" w:color="auto"/>
        <w:bottom w:val="none" w:sz="0" w:space="0" w:color="auto"/>
        <w:right w:val="none" w:sz="0" w:space="0" w:color="auto"/>
      </w:divBdr>
    </w:div>
    <w:div w:id="1012683685">
      <w:bodyDiv w:val="1"/>
      <w:marLeft w:val="0"/>
      <w:marRight w:val="0"/>
      <w:marTop w:val="0"/>
      <w:marBottom w:val="0"/>
      <w:divBdr>
        <w:top w:val="none" w:sz="0" w:space="0" w:color="auto"/>
        <w:left w:val="none" w:sz="0" w:space="0" w:color="auto"/>
        <w:bottom w:val="none" w:sz="0" w:space="0" w:color="auto"/>
        <w:right w:val="none" w:sz="0" w:space="0" w:color="auto"/>
      </w:divBdr>
    </w:div>
    <w:div w:id="1328292751">
      <w:bodyDiv w:val="1"/>
      <w:marLeft w:val="0"/>
      <w:marRight w:val="0"/>
      <w:marTop w:val="0"/>
      <w:marBottom w:val="0"/>
      <w:divBdr>
        <w:top w:val="none" w:sz="0" w:space="0" w:color="auto"/>
        <w:left w:val="none" w:sz="0" w:space="0" w:color="auto"/>
        <w:bottom w:val="none" w:sz="0" w:space="0" w:color="auto"/>
        <w:right w:val="none" w:sz="0" w:space="0" w:color="auto"/>
      </w:divBdr>
    </w:div>
    <w:div w:id="1399013233">
      <w:bodyDiv w:val="1"/>
      <w:marLeft w:val="0"/>
      <w:marRight w:val="0"/>
      <w:marTop w:val="0"/>
      <w:marBottom w:val="0"/>
      <w:divBdr>
        <w:top w:val="none" w:sz="0" w:space="0" w:color="auto"/>
        <w:left w:val="none" w:sz="0" w:space="0" w:color="auto"/>
        <w:bottom w:val="none" w:sz="0" w:space="0" w:color="auto"/>
        <w:right w:val="none" w:sz="0" w:space="0" w:color="auto"/>
      </w:divBdr>
    </w:div>
    <w:div w:id="1404524465">
      <w:bodyDiv w:val="1"/>
      <w:marLeft w:val="0"/>
      <w:marRight w:val="0"/>
      <w:marTop w:val="0"/>
      <w:marBottom w:val="0"/>
      <w:divBdr>
        <w:top w:val="none" w:sz="0" w:space="0" w:color="auto"/>
        <w:left w:val="none" w:sz="0" w:space="0" w:color="auto"/>
        <w:bottom w:val="none" w:sz="0" w:space="0" w:color="auto"/>
        <w:right w:val="none" w:sz="0" w:space="0" w:color="auto"/>
      </w:divBdr>
    </w:div>
    <w:div w:id="1451166660">
      <w:bodyDiv w:val="1"/>
      <w:marLeft w:val="0"/>
      <w:marRight w:val="0"/>
      <w:marTop w:val="0"/>
      <w:marBottom w:val="0"/>
      <w:divBdr>
        <w:top w:val="none" w:sz="0" w:space="0" w:color="auto"/>
        <w:left w:val="none" w:sz="0" w:space="0" w:color="auto"/>
        <w:bottom w:val="none" w:sz="0" w:space="0" w:color="auto"/>
        <w:right w:val="none" w:sz="0" w:space="0" w:color="auto"/>
      </w:divBdr>
    </w:div>
    <w:div w:id="1959027203">
      <w:bodyDiv w:val="1"/>
      <w:marLeft w:val="0"/>
      <w:marRight w:val="0"/>
      <w:marTop w:val="0"/>
      <w:marBottom w:val="0"/>
      <w:divBdr>
        <w:top w:val="none" w:sz="0" w:space="0" w:color="auto"/>
        <w:left w:val="none" w:sz="0" w:space="0" w:color="auto"/>
        <w:bottom w:val="none" w:sz="0" w:space="0" w:color="auto"/>
        <w:right w:val="none" w:sz="0" w:space="0" w:color="auto"/>
      </w:divBdr>
    </w:div>
    <w:div w:id="2001539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TotalTime>
  <Pages>3</Pages>
  <Words>1002</Words>
  <Characters>5516</Characters>
  <Application>Microsoft Office Word</Application>
  <DocSecurity>0</DocSecurity>
  <Lines>45</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german.vega</dc:creator>
  <cp:keywords/>
  <dc:description/>
  <cp:lastModifiedBy>german.vega</cp:lastModifiedBy>
  <cp:revision>31</cp:revision>
  <cp:lastPrinted>2024-07-19T10:07:00Z</cp:lastPrinted>
  <dcterms:created xsi:type="dcterms:W3CDTF">2021-02-02T09:09:00Z</dcterms:created>
  <dcterms:modified xsi:type="dcterms:W3CDTF">2024-07-19T11:28:00Z</dcterms:modified>
</cp:coreProperties>
</file>