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line="20" w:lineRule="exact"/>
        <w:ind w:left="166" w:firstLine="0"/>
        <w:jc w:val="left"/>
        <w:rPr>
          <w:rFonts w:ascii="Times New Roman"/>
          <w:sz w:val="2"/>
        </w:rPr>
      </w:pPr>
      <w:r>
        <w:rPr>
          <w:rFonts w:ascii="Times New Roman"/>
          <w:sz w:val="2"/>
        </w:rPr>
        <mc:AlternateContent>
          <mc:Choice Requires="wps">
            <w:drawing>
              <wp:inline distT="0" distB="0" distL="0" distR="0">
                <wp:extent cx="6840220" cy="12700"/>
                <wp:effectExtent l="9525" t="0" r="0" b="6350"/>
                <wp:docPr id="11" name="Group 11"/>
                <wp:cNvGraphicFramePr>
                  <a:graphicFrameLocks/>
                </wp:cNvGraphicFramePr>
                <a:graphic>
                  <a:graphicData uri="http://schemas.microsoft.com/office/word/2010/wordprocessingGroup">
                    <wpg:wgp>
                      <wpg:cNvPr id="11" name="Group 11"/>
                      <wpg:cNvGrpSpPr/>
                      <wpg:grpSpPr>
                        <a:xfrm>
                          <a:off x="0" y="0"/>
                          <a:ext cx="6840220" cy="12700"/>
                          <a:chExt cx="6840220" cy="12700"/>
                        </a:xfrm>
                      </wpg:grpSpPr>
                      <wps:wsp>
                        <wps:cNvPr id="12" name="Graphic 1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7" coordorigin="0,0" coordsize="10772,20">
                <v:line style="position:absolute" from="0,10" to="10772,10" stroked="true" strokeweight="1pt" strokecolor="#004479">
                  <v:stroke dashstyle="solid"/>
                </v:line>
              </v:group>
            </w:pict>
          </mc:Fallback>
        </mc:AlternateContent>
      </w:r>
      <w:r>
        <w:rPr>
          <w:rFonts w:ascii="Times New Roman"/>
          <w:sz w:val="2"/>
        </w:rPr>
      </w:r>
    </w:p>
    <w:p>
      <w:pPr>
        <w:pStyle w:val="BodyText"/>
        <w:spacing w:before="72"/>
        <w:ind w:left="0" w:firstLine="0"/>
        <w:jc w:val="left"/>
        <w:rPr>
          <w:rFonts w:ascii="Times New Roman"/>
        </w:rPr>
      </w:pPr>
      <w:r>
        <w:rPr/>
        <mc:AlternateContent>
          <mc:Choice Requires="wps">
            <w:drawing>
              <wp:anchor distT="0" distB="0" distL="0" distR="0" allowOverlap="1" layoutInCell="1" locked="0" behindDoc="1" simplePos="0" relativeHeight="487588352">
                <wp:simplePos x="0" y="0"/>
                <wp:positionH relativeFrom="page">
                  <wp:posOffset>360000</wp:posOffset>
                </wp:positionH>
                <wp:positionV relativeFrom="paragraph">
                  <wp:posOffset>207009</wp:posOffset>
                </wp:positionV>
                <wp:extent cx="6840220" cy="1270"/>
                <wp:effectExtent l="0" t="0" r="0" b="0"/>
                <wp:wrapTopAndBottom/>
                <wp:docPr id="13" name="Graphic 13"/>
                <wp:cNvGraphicFramePr>
                  <a:graphicFrameLocks/>
                </wp:cNvGraphicFramePr>
                <a:graphic>
                  <a:graphicData uri="http://schemas.microsoft.com/office/word/2010/wordprocessingShape">
                    <wps:wsp>
                      <wps:cNvPr id="13" name="Graphic 1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299995pt;width:538.6pt;height:.1pt;mso-position-horizontal-relative:page;mso-position-vertical-relative:paragraph;z-index:-15728128;mso-wrap-distance-left:0;mso-wrap-distance-right:0" id="docshape8" coordorigin="567,326" coordsize="10772,0" path="m11339,326l567,326e" filled="false" stroked="true" strokeweight="1pt" strokecolor="#004479">
                <v:path arrowok="t"/>
                <v:stroke dashstyle="solid"/>
                <w10:wrap type="topAndBottom"/>
              </v:shape>
            </w:pict>
          </mc:Fallback>
        </mc:AlternateContent>
      </w:r>
    </w:p>
    <w:p>
      <w:pPr>
        <w:pStyle w:val="BodyText"/>
        <w:spacing w:before="78"/>
        <w:ind w:left="0" w:firstLine="0"/>
        <w:jc w:val="left"/>
        <w:rPr>
          <w:rFonts w:ascii="Times New Roman"/>
          <w:sz w:val="30"/>
        </w:rPr>
      </w:pPr>
    </w:p>
    <w:p>
      <w:pPr>
        <w:spacing w:before="0"/>
        <w:ind w:left="3269" w:right="0" w:firstLine="0"/>
        <w:jc w:val="left"/>
        <w:rPr>
          <w:b/>
          <w:sz w:val="30"/>
        </w:rPr>
      </w:pPr>
      <w:r>
        <w:rPr>
          <w:b/>
          <w:sz w:val="30"/>
        </w:rPr>
        <w:t>I. DISPOSICIONES </w:t>
      </w:r>
      <w:r>
        <w:rPr>
          <w:b/>
          <w:spacing w:val="-2"/>
          <w:sz w:val="30"/>
        </w:rPr>
        <w:t>GENERALES</w:t>
      </w:r>
    </w:p>
    <w:p>
      <w:pPr>
        <w:pStyle w:val="BodyText"/>
        <w:spacing w:before="4"/>
        <w:ind w:left="0" w:firstLine="0"/>
        <w:jc w:val="left"/>
        <w:rPr>
          <w:b/>
          <w:sz w:val="30"/>
        </w:rPr>
      </w:pPr>
    </w:p>
    <w:p>
      <w:pPr>
        <w:spacing w:line="230" w:lineRule="auto" w:before="0"/>
        <w:ind w:left="2845" w:right="1950" w:firstLine="685"/>
        <w:jc w:val="left"/>
        <w:rPr>
          <w:sz w:val="39"/>
        </w:rPr>
      </w:pPr>
      <w:r>
        <w:rPr>
          <w:w w:val="65"/>
          <w:sz w:val="39"/>
        </w:rPr>
        <w:t>MINISTERIO DE LA PRESIDENCIA, </w:t>
      </w:r>
      <w:r>
        <w:rPr>
          <w:w w:val="60"/>
          <w:sz w:val="39"/>
        </w:rPr>
        <w:t>RELACIONES</w:t>
      </w:r>
      <w:r>
        <w:rPr>
          <w:sz w:val="39"/>
        </w:rPr>
        <w:t> </w:t>
      </w:r>
      <w:r>
        <w:rPr>
          <w:w w:val="60"/>
          <w:sz w:val="39"/>
        </w:rPr>
        <w:t>CON</w:t>
      </w:r>
      <w:r>
        <w:rPr>
          <w:sz w:val="39"/>
        </w:rPr>
        <w:t> </w:t>
      </w:r>
      <w:r>
        <w:rPr>
          <w:w w:val="60"/>
          <w:sz w:val="39"/>
        </w:rPr>
        <w:t>LAS</w:t>
      </w:r>
      <w:r>
        <w:rPr>
          <w:sz w:val="39"/>
        </w:rPr>
        <w:t> </w:t>
      </w:r>
      <w:r>
        <w:rPr>
          <w:w w:val="60"/>
          <w:sz w:val="39"/>
        </w:rPr>
        <w:t>CORTES</w:t>
      </w:r>
      <w:r>
        <w:rPr>
          <w:sz w:val="39"/>
        </w:rPr>
        <w:t> </w:t>
      </w:r>
      <w:r>
        <w:rPr>
          <w:w w:val="60"/>
          <w:sz w:val="39"/>
        </w:rPr>
        <w:t>E</w:t>
      </w:r>
      <w:r>
        <w:rPr>
          <w:sz w:val="39"/>
        </w:rPr>
        <w:t> </w:t>
      </w:r>
      <w:r>
        <w:rPr>
          <w:w w:val="60"/>
          <w:sz w:val="39"/>
        </w:rPr>
        <w:t>IGUALDAD</w:t>
      </w:r>
    </w:p>
    <w:p>
      <w:pPr>
        <w:pStyle w:val="BodyText"/>
        <w:spacing w:before="91"/>
        <w:ind w:left="0" w:firstLine="0"/>
        <w:jc w:val="left"/>
      </w:pPr>
    </w:p>
    <w:tbl>
      <w:tblPr>
        <w:tblW w:w="0" w:type="auto"/>
        <w:jc w:val="left"/>
        <w:tblInd w:w="1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94"/>
        <w:gridCol w:w="7143"/>
      </w:tblGrid>
      <w:tr>
        <w:trPr>
          <w:trHeight w:val="464" w:hRule="atLeast"/>
        </w:trPr>
        <w:tc>
          <w:tcPr>
            <w:tcW w:w="894" w:type="dxa"/>
          </w:tcPr>
          <w:p>
            <w:pPr>
              <w:pStyle w:val="TableParagraph"/>
              <w:spacing w:line="268" w:lineRule="exact"/>
              <w:ind w:left="50"/>
              <w:rPr>
                <w:b/>
                <w:sz w:val="24"/>
              </w:rPr>
            </w:pPr>
            <w:r>
              <w:rPr>
                <w:b/>
                <w:spacing w:val="-2"/>
                <w:sz w:val="24"/>
              </w:rPr>
              <w:t>12699</w:t>
            </w:r>
          </w:p>
        </w:tc>
        <w:tc>
          <w:tcPr>
            <w:tcW w:w="7143" w:type="dxa"/>
          </w:tcPr>
          <w:p>
            <w:pPr>
              <w:pStyle w:val="TableParagraph"/>
              <w:spacing w:line="224" w:lineRule="exact"/>
              <w:rPr>
                <w:i/>
                <w:sz w:val="20"/>
              </w:rPr>
            </w:pPr>
            <w:r>
              <w:rPr>
                <w:i/>
                <w:sz w:val="20"/>
              </w:rPr>
              <w:t>Real</w:t>
            </w:r>
            <w:r>
              <w:rPr>
                <w:i/>
                <w:spacing w:val="-3"/>
                <w:sz w:val="20"/>
              </w:rPr>
              <w:t> </w:t>
            </w:r>
            <w:r>
              <w:rPr>
                <w:i/>
                <w:sz w:val="20"/>
              </w:rPr>
              <w:t>Decreto</w:t>
            </w:r>
            <w:r>
              <w:rPr>
                <w:i/>
                <w:spacing w:val="-2"/>
                <w:sz w:val="20"/>
              </w:rPr>
              <w:t> </w:t>
            </w:r>
            <w:r>
              <w:rPr>
                <w:i/>
                <w:sz w:val="20"/>
              </w:rPr>
              <w:t>1112/2018,</w:t>
            </w:r>
            <w:r>
              <w:rPr>
                <w:i/>
                <w:spacing w:val="-2"/>
                <w:sz w:val="20"/>
              </w:rPr>
              <w:t> </w:t>
            </w:r>
            <w:r>
              <w:rPr>
                <w:i/>
                <w:sz w:val="20"/>
              </w:rPr>
              <w:t>de</w:t>
            </w:r>
            <w:r>
              <w:rPr>
                <w:i/>
                <w:spacing w:val="-3"/>
                <w:sz w:val="20"/>
              </w:rPr>
              <w:t> </w:t>
            </w:r>
            <w:r>
              <w:rPr>
                <w:i/>
                <w:sz w:val="20"/>
              </w:rPr>
              <w:t>7</w:t>
            </w:r>
            <w:r>
              <w:rPr>
                <w:i/>
                <w:spacing w:val="-2"/>
                <w:sz w:val="20"/>
              </w:rPr>
              <w:t> </w:t>
            </w:r>
            <w:r>
              <w:rPr>
                <w:i/>
                <w:sz w:val="20"/>
              </w:rPr>
              <w:t>de</w:t>
            </w:r>
            <w:r>
              <w:rPr>
                <w:i/>
                <w:spacing w:val="-2"/>
                <w:sz w:val="20"/>
              </w:rPr>
              <w:t> </w:t>
            </w:r>
            <w:r>
              <w:rPr>
                <w:i/>
                <w:sz w:val="20"/>
              </w:rPr>
              <w:t>septiembre,</w:t>
            </w:r>
            <w:r>
              <w:rPr>
                <w:i/>
                <w:spacing w:val="-2"/>
                <w:sz w:val="20"/>
              </w:rPr>
              <w:t> </w:t>
            </w:r>
            <w:r>
              <w:rPr>
                <w:i/>
                <w:sz w:val="20"/>
              </w:rPr>
              <w:t>sobre</w:t>
            </w:r>
            <w:r>
              <w:rPr>
                <w:i/>
                <w:spacing w:val="-3"/>
                <w:sz w:val="20"/>
              </w:rPr>
              <w:t> </w:t>
            </w:r>
            <w:r>
              <w:rPr>
                <w:i/>
                <w:sz w:val="20"/>
              </w:rPr>
              <w:t>accesibilidad</w:t>
            </w:r>
            <w:r>
              <w:rPr>
                <w:i/>
                <w:spacing w:val="-2"/>
                <w:sz w:val="20"/>
              </w:rPr>
              <w:t> </w:t>
            </w:r>
            <w:r>
              <w:rPr>
                <w:i/>
                <w:sz w:val="20"/>
              </w:rPr>
              <w:t>de</w:t>
            </w:r>
            <w:r>
              <w:rPr>
                <w:i/>
                <w:spacing w:val="-2"/>
                <w:sz w:val="20"/>
              </w:rPr>
              <w:t> </w:t>
            </w:r>
            <w:r>
              <w:rPr>
                <w:i/>
                <w:sz w:val="20"/>
              </w:rPr>
              <w:t>los</w:t>
            </w:r>
            <w:r>
              <w:rPr>
                <w:i/>
                <w:spacing w:val="-2"/>
                <w:sz w:val="20"/>
              </w:rPr>
              <w:t> sitios</w:t>
            </w:r>
          </w:p>
          <w:p>
            <w:pPr>
              <w:pStyle w:val="TableParagraph"/>
              <w:spacing w:before="10"/>
              <w:rPr>
                <w:i/>
                <w:sz w:val="20"/>
              </w:rPr>
            </w:pPr>
            <w:r>
              <w:rPr>
                <w:i/>
                <w:sz w:val="20"/>
              </w:rPr>
              <w:t>web</w:t>
            </w:r>
            <w:r>
              <w:rPr>
                <w:i/>
                <w:spacing w:val="-1"/>
                <w:sz w:val="20"/>
              </w:rPr>
              <w:t> </w:t>
            </w:r>
            <w:r>
              <w:rPr>
                <w:i/>
                <w:sz w:val="20"/>
              </w:rPr>
              <w:t>y</w:t>
            </w:r>
            <w:r>
              <w:rPr>
                <w:i/>
                <w:spacing w:val="-1"/>
                <w:sz w:val="20"/>
              </w:rPr>
              <w:t> </w:t>
            </w:r>
            <w:r>
              <w:rPr>
                <w:i/>
                <w:sz w:val="20"/>
              </w:rPr>
              <w:t>aplicaciones</w:t>
            </w:r>
            <w:r>
              <w:rPr>
                <w:i/>
                <w:spacing w:val="-1"/>
                <w:sz w:val="20"/>
              </w:rPr>
              <w:t> </w:t>
            </w:r>
            <w:r>
              <w:rPr>
                <w:i/>
                <w:sz w:val="20"/>
              </w:rPr>
              <w:t>para</w:t>
            </w:r>
            <w:r>
              <w:rPr>
                <w:i/>
                <w:spacing w:val="-1"/>
                <w:sz w:val="20"/>
              </w:rPr>
              <w:t> </w:t>
            </w:r>
            <w:r>
              <w:rPr>
                <w:i/>
                <w:sz w:val="20"/>
              </w:rPr>
              <w:t>dispositivos</w:t>
            </w:r>
            <w:r>
              <w:rPr>
                <w:i/>
                <w:spacing w:val="-1"/>
                <w:sz w:val="20"/>
              </w:rPr>
              <w:t> </w:t>
            </w:r>
            <w:r>
              <w:rPr>
                <w:i/>
                <w:sz w:val="20"/>
              </w:rPr>
              <w:t>móviles</w:t>
            </w:r>
            <w:r>
              <w:rPr>
                <w:i/>
                <w:spacing w:val="-1"/>
                <w:sz w:val="20"/>
              </w:rPr>
              <w:t> </w:t>
            </w:r>
            <w:r>
              <w:rPr>
                <w:i/>
                <w:sz w:val="20"/>
              </w:rPr>
              <w:t>del</w:t>
            </w:r>
            <w:r>
              <w:rPr>
                <w:i/>
                <w:spacing w:val="-1"/>
                <w:sz w:val="20"/>
              </w:rPr>
              <w:t> </w:t>
            </w:r>
            <w:r>
              <w:rPr>
                <w:i/>
                <w:sz w:val="20"/>
              </w:rPr>
              <w:t>sector </w:t>
            </w:r>
            <w:r>
              <w:rPr>
                <w:i/>
                <w:spacing w:val="-2"/>
                <w:sz w:val="20"/>
              </w:rPr>
              <w:t>público.</w:t>
            </w:r>
          </w:p>
        </w:tc>
      </w:tr>
    </w:tbl>
    <w:p>
      <w:pPr>
        <w:pStyle w:val="BodyText"/>
        <w:spacing w:line="249" w:lineRule="auto" w:before="276"/>
        <w:ind w:right="1581"/>
      </w:pPr>
      <w:r>
        <w:rPr/>
        <w:t>La Directiva (UE) 2016/2102, del Parlamento Europeo y del Consejo, de 26 de octubre de 2016, sobre la accesibilidad de los sitios web y aplicaciones para dispositivos móviles de los organismos del sector público tiene como objeto, a fin de mejorar el funcionamiento del mercado interior, aproximar las disposiciones legales, reglamentarias y administrativas de los Estados miembros relativas a los requisitos de accesibilidad, entendiendo la accesibilidad como un conjunto de principios y técnicas que se deben respetar a la hora de diseñar, construir, mantener y actualizar los sitios web y las aplicaciones para dispositivos móviles.</w:t>
      </w:r>
    </w:p>
    <w:p>
      <w:pPr>
        <w:pStyle w:val="BodyText"/>
        <w:spacing w:line="249" w:lineRule="auto" w:before="7"/>
        <w:ind w:right="1581"/>
      </w:pPr>
      <w:r>
        <w:rPr/>
        <w:t>La Directiva cubre todos los sitios web y aplicaciones móviles del sector público, desde los de la Administración estatal, Administraciones regionales y locales, Tribunales y órganos constitucionales a los de los servicios gestionados por éstas como Hospitales, Colegios, Universidades, Bibliotecas públicas, etc.</w:t>
      </w:r>
    </w:p>
    <w:p>
      <w:pPr>
        <w:pStyle w:val="BodyText"/>
        <w:spacing w:line="249" w:lineRule="auto" w:before="3"/>
        <w:ind w:right="1581"/>
      </w:pPr>
      <w:r>
        <w:rPr/>
        <w:t>En este contexto, la Directiva exige que los sitios web y las aplicaciones para dispositivos móviles de los organismos del sector público se basen en requisitos</w:t>
      </w:r>
      <w:r>
        <w:rPr>
          <w:spacing w:val="40"/>
        </w:rPr>
        <w:t> </w:t>
      </w:r>
      <w:r>
        <w:rPr/>
        <w:t>comunes de accesibilidad establecidos a nivel europeo, poniendo fin a la fragmentación del mercado y a la diferenciación técnica hoy existente, evitando que los países apliquen diferentes versiones, niveles de cumplimiento o tengan diferencias técnicas a escala nacional, reduciendo la incertidumbre de los desarrolladores y fomentando la interoperabilidad. Aspectos todos, que deberían redundar en un aumento del potencial mercado interior de los productos y servicios relacionados con la accesibilidad de sitios web y aplicaciones para dispositivos móviles y por ende, contribuir al crecimiento económico y a la creación de empleo en la Unión Europea.</w:t>
      </w:r>
    </w:p>
    <w:p>
      <w:pPr>
        <w:pStyle w:val="BodyText"/>
        <w:spacing w:line="249" w:lineRule="auto" w:before="8"/>
        <w:ind w:right="1582"/>
      </w:pPr>
      <w:r>
        <w:rPr>
          <w:spacing w:val="-2"/>
        </w:rPr>
        <w:t>Para</w:t>
      </w:r>
      <w:r>
        <w:rPr>
          <w:spacing w:val="-9"/>
        </w:rPr>
        <w:t> </w:t>
      </w:r>
      <w:r>
        <w:rPr>
          <w:spacing w:val="-2"/>
        </w:rPr>
        <w:t>la</w:t>
      </w:r>
      <w:r>
        <w:rPr>
          <w:spacing w:val="-9"/>
        </w:rPr>
        <w:t> </w:t>
      </w:r>
      <w:r>
        <w:rPr>
          <w:spacing w:val="-2"/>
        </w:rPr>
        <w:t>consecución</w:t>
      </w:r>
      <w:r>
        <w:rPr>
          <w:spacing w:val="-9"/>
        </w:rPr>
        <w:t> </w:t>
      </w:r>
      <w:r>
        <w:rPr>
          <w:spacing w:val="-2"/>
        </w:rPr>
        <w:t>de</w:t>
      </w:r>
      <w:r>
        <w:rPr>
          <w:spacing w:val="-9"/>
        </w:rPr>
        <w:t> </w:t>
      </w:r>
      <w:r>
        <w:rPr>
          <w:spacing w:val="-2"/>
        </w:rPr>
        <w:t>este</w:t>
      </w:r>
      <w:r>
        <w:rPr>
          <w:spacing w:val="-9"/>
        </w:rPr>
        <w:t> </w:t>
      </w:r>
      <w:r>
        <w:rPr>
          <w:spacing w:val="-2"/>
        </w:rPr>
        <w:t>objetivo</w:t>
      </w:r>
      <w:r>
        <w:rPr>
          <w:spacing w:val="-9"/>
        </w:rPr>
        <w:t> </w:t>
      </w:r>
      <w:r>
        <w:rPr>
          <w:spacing w:val="-2"/>
        </w:rPr>
        <w:t>y</w:t>
      </w:r>
      <w:r>
        <w:rPr>
          <w:spacing w:val="-9"/>
        </w:rPr>
        <w:t> </w:t>
      </w:r>
      <w:r>
        <w:rPr>
          <w:spacing w:val="-2"/>
        </w:rPr>
        <w:t>asegurar</w:t>
      </w:r>
      <w:r>
        <w:rPr>
          <w:spacing w:val="-9"/>
        </w:rPr>
        <w:t> </w:t>
      </w:r>
      <w:r>
        <w:rPr>
          <w:spacing w:val="-2"/>
        </w:rPr>
        <w:t>que</w:t>
      </w:r>
      <w:r>
        <w:rPr>
          <w:spacing w:val="-9"/>
        </w:rPr>
        <w:t> </w:t>
      </w:r>
      <w:r>
        <w:rPr>
          <w:spacing w:val="-2"/>
        </w:rPr>
        <w:t>los</w:t>
      </w:r>
      <w:r>
        <w:rPr>
          <w:spacing w:val="-9"/>
        </w:rPr>
        <w:t> </w:t>
      </w:r>
      <w:r>
        <w:rPr>
          <w:spacing w:val="-2"/>
        </w:rPr>
        <w:t>ciudadanos</w:t>
      </w:r>
      <w:r>
        <w:rPr>
          <w:spacing w:val="-9"/>
        </w:rPr>
        <w:t> </w:t>
      </w:r>
      <w:r>
        <w:rPr>
          <w:spacing w:val="-2"/>
        </w:rPr>
        <w:t>se</w:t>
      </w:r>
      <w:r>
        <w:rPr>
          <w:spacing w:val="-9"/>
        </w:rPr>
        <w:t> </w:t>
      </w:r>
      <w:r>
        <w:rPr>
          <w:spacing w:val="-2"/>
        </w:rPr>
        <w:t>beneficien</w:t>
      </w:r>
      <w:r>
        <w:rPr>
          <w:spacing w:val="-9"/>
        </w:rPr>
        <w:t> </w:t>
      </w:r>
      <w:r>
        <w:rPr>
          <w:spacing w:val="-2"/>
        </w:rPr>
        <w:t>de</w:t>
      </w:r>
      <w:r>
        <w:rPr>
          <w:spacing w:val="-9"/>
        </w:rPr>
        <w:t> </w:t>
      </w:r>
      <w:r>
        <w:rPr>
          <w:spacing w:val="-2"/>
        </w:rPr>
        <w:t>un </w:t>
      </w:r>
      <w:r>
        <w:rPr/>
        <w:t>acceso más amplio a los servicios del sector público mediante sitios web y aplicaciones para</w:t>
      </w:r>
      <w:r>
        <w:rPr>
          <w:spacing w:val="-1"/>
        </w:rPr>
        <w:t> </w:t>
      </w:r>
      <w:r>
        <w:rPr/>
        <w:t>dispositivos</w:t>
      </w:r>
      <w:r>
        <w:rPr>
          <w:spacing w:val="-1"/>
        </w:rPr>
        <w:t> </w:t>
      </w:r>
      <w:r>
        <w:rPr/>
        <w:t>móviles</w:t>
      </w:r>
      <w:r>
        <w:rPr>
          <w:spacing w:val="-2"/>
        </w:rPr>
        <w:t> </w:t>
      </w:r>
      <w:r>
        <w:rPr/>
        <w:t>cada</w:t>
      </w:r>
      <w:r>
        <w:rPr>
          <w:spacing w:val="-1"/>
        </w:rPr>
        <w:t> </w:t>
      </w:r>
      <w:r>
        <w:rPr/>
        <w:t>vez</w:t>
      </w:r>
      <w:r>
        <w:rPr>
          <w:spacing w:val="-1"/>
        </w:rPr>
        <w:t> </w:t>
      </w:r>
      <w:r>
        <w:rPr/>
        <w:t>más</w:t>
      </w:r>
      <w:r>
        <w:rPr>
          <w:spacing w:val="-1"/>
        </w:rPr>
        <w:t> </w:t>
      </w:r>
      <w:r>
        <w:rPr/>
        <w:t>accesibles,</w:t>
      </w:r>
      <w:r>
        <w:rPr>
          <w:spacing w:val="-2"/>
        </w:rPr>
        <w:t> </w:t>
      </w:r>
      <w:r>
        <w:rPr/>
        <w:t>la</w:t>
      </w:r>
      <w:r>
        <w:rPr>
          <w:spacing w:val="-1"/>
        </w:rPr>
        <w:t> </w:t>
      </w:r>
      <w:r>
        <w:rPr/>
        <w:t>Directiva</w:t>
      </w:r>
      <w:r>
        <w:rPr>
          <w:spacing w:val="-1"/>
        </w:rPr>
        <w:t> </w:t>
      </w:r>
      <w:r>
        <w:rPr/>
        <w:t>establece</w:t>
      </w:r>
      <w:r>
        <w:rPr>
          <w:spacing w:val="-1"/>
        </w:rPr>
        <w:t> </w:t>
      </w:r>
      <w:r>
        <w:rPr/>
        <w:t>unos</w:t>
      </w:r>
      <w:r>
        <w:rPr>
          <w:spacing w:val="-1"/>
        </w:rPr>
        <w:t> </w:t>
      </w:r>
      <w:r>
        <w:rPr/>
        <w:t>requisitos mínimos</w:t>
      </w:r>
      <w:r>
        <w:rPr>
          <w:spacing w:val="-5"/>
        </w:rPr>
        <w:t> </w:t>
      </w:r>
      <w:r>
        <w:rPr/>
        <w:t>de</w:t>
      </w:r>
      <w:r>
        <w:rPr>
          <w:spacing w:val="-5"/>
        </w:rPr>
        <w:t> </w:t>
      </w:r>
      <w:r>
        <w:rPr/>
        <w:t>accesibilidad</w:t>
      </w:r>
      <w:r>
        <w:rPr>
          <w:spacing w:val="-5"/>
        </w:rPr>
        <w:t> </w:t>
      </w:r>
      <w:r>
        <w:rPr/>
        <w:t>obligatorios</w:t>
      </w:r>
      <w:r>
        <w:rPr>
          <w:spacing w:val="-5"/>
        </w:rPr>
        <w:t> </w:t>
      </w:r>
      <w:r>
        <w:rPr/>
        <w:t>y</w:t>
      </w:r>
      <w:r>
        <w:rPr>
          <w:spacing w:val="-5"/>
        </w:rPr>
        <w:t> </w:t>
      </w:r>
      <w:r>
        <w:rPr/>
        <w:t>adopta</w:t>
      </w:r>
      <w:r>
        <w:rPr>
          <w:spacing w:val="-5"/>
        </w:rPr>
        <w:t> </w:t>
      </w:r>
      <w:r>
        <w:rPr/>
        <w:t>normas</w:t>
      </w:r>
      <w:r>
        <w:rPr>
          <w:spacing w:val="-5"/>
        </w:rPr>
        <w:t> </w:t>
      </w:r>
      <w:r>
        <w:rPr/>
        <w:t>aplicables</w:t>
      </w:r>
      <w:r>
        <w:rPr>
          <w:spacing w:val="-5"/>
        </w:rPr>
        <w:t> </w:t>
      </w:r>
      <w:r>
        <w:rPr/>
        <w:t>al</w:t>
      </w:r>
      <w:r>
        <w:rPr>
          <w:spacing w:val="-5"/>
        </w:rPr>
        <w:t> </w:t>
      </w:r>
      <w:r>
        <w:rPr/>
        <w:t>diseño,</w:t>
      </w:r>
      <w:r>
        <w:rPr>
          <w:spacing w:val="-5"/>
        </w:rPr>
        <w:t> </w:t>
      </w:r>
      <w:r>
        <w:rPr/>
        <w:t>construcción, </w:t>
      </w:r>
      <w:r>
        <w:rPr>
          <w:spacing w:val="-2"/>
        </w:rPr>
        <w:t>mantenimiento</w:t>
      </w:r>
      <w:r>
        <w:rPr>
          <w:spacing w:val="-12"/>
        </w:rPr>
        <w:t> </w:t>
      </w:r>
      <w:r>
        <w:rPr>
          <w:spacing w:val="-2"/>
        </w:rPr>
        <w:t>y</w:t>
      </w:r>
      <w:r>
        <w:rPr>
          <w:spacing w:val="-12"/>
        </w:rPr>
        <w:t> </w:t>
      </w:r>
      <w:r>
        <w:rPr>
          <w:spacing w:val="-2"/>
        </w:rPr>
        <w:t>actualización</w:t>
      </w:r>
      <w:r>
        <w:rPr>
          <w:spacing w:val="-12"/>
        </w:rPr>
        <w:t> </w:t>
      </w:r>
      <w:r>
        <w:rPr>
          <w:spacing w:val="-2"/>
        </w:rPr>
        <w:t>de</w:t>
      </w:r>
      <w:r>
        <w:rPr>
          <w:spacing w:val="-12"/>
        </w:rPr>
        <w:t> </w:t>
      </w:r>
      <w:r>
        <w:rPr>
          <w:spacing w:val="-2"/>
        </w:rPr>
        <w:t>tales</w:t>
      </w:r>
      <w:r>
        <w:rPr>
          <w:spacing w:val="-12"/>
        </w:rPr>
        <w:t> </w:t>
      </w:r>
      <w:r>
        <w:rPr>
          <w:spacing w:val="-2"/>
        </w:rPr>
        <w:t>sitios</w:t>
      </w:r>
      <w:r>
        <w:rPr>
          <w:spacing w:val="-11"/>
        </w:rPr>
        <w:t> </w:t>
      </w:r>
      <w:r>
        <w:rPr>
          <w:spacing w:val="-2"/>
        </w:rPr>
        <w:t>web</w:t>
      </w:r>
      <w:r>
        <w:rPr>
          <w:spacing w:val="-12"/>
        </w:rPr>
        <w:t> </w:t>
      </w:r>
      <w:r>
        <w:rPr>
          <w:spacing w:val="-2"/>
        </w:rPr>
        <w:t>y</w:t>
      </w:r>
      <w:r>
        <w:rPr>
          <w:spacing w:val="-12"/>
        </w:rPr>
        <w:t> </w:t>
      </w:r>
      <w:r>
        <w:rPr>
          <w:spacing w:val="-2"/>
        </w:rPr>
        <w:t>aplicaciones</w:t>
      </w:r>
      <w:r>
        <w:rPr>
          <w:spacing w:val="-12"/>
        </w:rPr>
        <w:t> </w:t>
      </w:r>
      <w:r>
        <w:rPr>
          <w:spacing w:val="-2"/>
        </w:rPr>
        <w:t>para</w:t>
      </w:r>
      <w:r>
        <w:rPr>
          <w:spacing w:val="-12"/>
        </w:rPr>
        <w:t> </w:t>
      </w:r>
      <w:r>
        <w:rPr>
          <w:spacing w:val="-2"/>
        </w:rPr>
        <w:t>dispositivos</w:t>
      </w:r>
      <w:r>
        <w:rPr>
          <w:spacing w:val="-12"/>
        </w:rPr>
        <w:t> </w:t>
      </w:r>
      <w:r>
        <w:rPr>
          <w:spacing w:val="-2"/>
        </w:rPr>
        <w:t>móviles.</w:t>
      </w:r>
      <w:r>
        <w:rPr>
          <w:spacing w:val="-11"/>
        </w:rPr>
        <w:t> </w:t>
      </w:r>
      <w:r>
        <w:rPr>
          <w:spacing w:val="-2"/>
        </w:rPr>
        <w:t>A </w:t>
      </w:r>
      <w:r>
        <w:rPr/>
        <w:t>su</w:t>
      </w:r>
      <w:r>
        <w:rPr>
          <w:spacing w:val="-9"/>
        </w:rPr>
        <w:t> </w:t>
      </w:r>
      <w:r>
        <w:rPr/>
        <w:t>vez,</w:t>
      </w:r>
      <w:r>
        <w:rPr>
          <w:spacing w:val="-9"/>
        </w:rPr>
        <w:t> </w:t>
      </w:r>
      <w:r>
        <w:rPr/>
        <w:t>se</w:t>
      </w:r>
      <w:r>
        <w:rPr>
          <w:spacing w:val="-9"/>
        </w:rPr>
        <w:t> </w:t>
      </w:r>
      <w:r>
        <w:rPr/>
        <w:t>impone</w:t>
      </w:r>
      <w:r>
        <w:rPr>
          <w:spacing w:val="-9"/>
        </w:rPr>
        <w:t> </w:t>
      </w:r>
      <w:r>
        <w:rPr/>
        <w:t>la</w:t>
      </w:r>
      <w:r>
        <w:rPr>
          <w:spacing w:val="-9"/>
        </w:rPr>
        <w:t> </w:t>
      </w:r>
      <w:r>
        <w:rPr/>
        <w:t>elaboración,</w:t>
      </w:r>
      <w:r>
        <w:rPr>
          <w:spacing w:val="-9"/>
        </w:rPr>
        <w:t> </w:t>
      </w:r>
      <w:r>
        <w:rPr/>
        <w:t>actualización</w:t>
      </w:r>
      <w:r>
        <w:rPr>
          <w:spacing w:val="-9"/>
        </w:rPr>
        <w:t> </w:t>
      </w:r>
      <w:r>
        <w:rPr/>
        <w:t>periódica</w:t>
      </w:r>
      <w:r>
        <w:rPr>
          <w:spacing w:val="-9"/>
        </w:rPr>
        <w:t> </w:t>
      </w:r>
      <w:r>
        <w:rPr/>
        <w:t>y</w:t>
      </w:r>
      <w:r>
        <w:rPr>
          <w:spacing w:val="-9"/>
        </w:rPr>
        <w:t> </w:t>
      </w:r>
      <w:r>
        <w:rPr/>
        <w:t>publicación</w:t>
      </w:r>
      <w:r>
        <w:rPr>
          <w:spacing w:val="-9"/>
        </w:rPr>
        <w:t> </w:t>
      </w:r>
      <w:r>
        <w:rPr/>
        <w:t>de</w:t>
      </w:r>
      <w:r>
        <w:rPr>
          <w:spacing w:val="-9"/>
        </w:rPr>
        <w:t> </w:t>
      </w:r>
      <w:r>
        <w:rPr/>
        <w:t>una</w:t>
      </w:r>
      <w:r>
        <w:rPr>
          <w:spacing w:val="-9"/>
        </w:rPr>
        <w:t> </w:t>
      </w:r>
      <w:r>
        <w:rPr/>
        <w:t>declaración de accesibilidad sobre la conformidad de sus sitios web y aplicaciones para dispositivos móviles con los requisitos mínimos de accesibilidad que estén establecidos, facilitando la adaptación</w:t>
      </w:r>
      <w:r>
        <w:rPr>
          <w:spacing w:val="-4"/>
        </w:rPr>
        <w:t> </w:t>
      </w:r>
      <w:r>
        <w:rPr/>
        <w:t>al</w:t>
      </w:r>
      <w:r>
        <w:rPr>
          <w:spacing w:val="-4"/>
        </w:rPr>
        <w:t> </w:t>
      </w:r>
      <w:r>
        <w:rPr/>
        <w:t>estado</w:t>
      </w:r>
      <w:r>
        <w:rPr>
          <w:spacing w:val="-4"/>
        </w:rPr>
        <w:t> </w:t>
      </w:r>
      <w:r>
        <w:rPr/>
        <w:t>de</w:t>
      </w:r>
      <w:r>
        <w:rPr>
          <w:spacing w:val="-4"/>
        </w:rPr>
        <w:t> </w:t>
      </w:r>
      <w:r>
        <w:rPr/>
        <w:t>la</w:t>
      </w:r>
      <w:r>
        <w:rPr>
          <w:spacing w:val="-4"/>
        </w:rPr>
        <w:t> </w:t>
      </w:r>
      <w:r>
        <w:rPr/>
        <w:t>técnica</w:t>
      </w:r>
      <w:r>
        <w:rPr>
          <w:spacing w:val="-4"/>
        </w:rPr>
        <w:t> </w:t>
      </w:r>
      <w:r>
        <w:rPr/>
        <w:t>en</w:t>
      </w:r>
      <w:r>
        <w:rPr>
          <w:spacing w:val="-4"/>
        </w:rPr>
        <w:t> </w:t>
      </w:r>
      <w:r>
        <w:rPr/>
        <w:t>cada</w:t>
      </w:r>
      <w:r>
        <w:rPr>
          <w:spacing w:val="-4"/>
        </w:rPr>
        <w:t> </w:t>
      </w:r>
      <w:r>
        <w:rPr/>
        <w:t>momento.</w:t>
      </w:r>
      <w:r>
        <w:rPr>
          <w:spacing w:val="-4"/>
        </w:rPr>
        <w:t> </w:t>
      </w:r>
      <w:r>
        <w:rPr/>
        <w:t>No</w:t>
      </w:r>
      <w:r>
        <w:rPr>
          <w:spacing w:val="-4"/>
        </w:rPr>
        <w:t> </w:t>
      </w:r>
      <w:r>
        <w:rPr/>
        <w:t>obstante,</w:t>
      </w:r>
      <w:r>
        <w:rPr>
          <w:spacing w:val="-4"/>
        </w:rPr>
        <w:t> </w:t>
      </w:r>
      <w:r>
        <w:rPr/>
        <w:t>la</w:t>
      </w:r>
      <w:r>
        <w:rPr>
          <w:spacing w:val="-4"/>
        </w:rPr>
        <w:t> </w:t>
      </w:r>
      <w:r>
        <w:rPr/>
        <w:t>Directiva</w:t>
      </w:r>
      <w:r>
        <w:rPr>
          <w:spacing w:val="-4"/>
        </w:rPr>
        <w:t> </w:t>
      </w:r>
      <w:r>
        <w:rPr/>
        <w:t>contempla excepciones al cumplimiento de estos requisitos cuando supongan una carga desproporcionada</w:t>
      </w:r>
      <w:r>
        <w:rPr>
          <w:spacing w:val="-12"/>
        </w:rPr>
        <w:t> </w:t>
      </w:r>
      <w:r>
        <w:rPr/>
        <w:t>para</w:t>
      </w:r>
      <w:r>
        <w:rPr>
          <w:spacing w:val="-12"/>
        </w:rPr>
        <w:t> </w:t>
      </w:r>
      <w:r>
        <w:rPr/>
        <w:t>el</w:t>
      </w:r>
      <w:r>
        <w:rPr>
          <w:spacing w:val="-12"/>
        </w:rPr>
        <w:t> </w:t>
      </w:r>
      <w:r>
        <w:rPr/>
        <w:t>organismo,</w:t>
      </w:r>
      <w:r>
        <w:rPr>
          <w:spacing w:val="-12"/>
        </w:rPr>
        <w:t> </w:t>
      </w:r>
      <w:r>
        <w:rPr/>
        <w:t>sin</w:t>
      </w:r>
      <w:r>
        <w:rPr>
          <w:spacing w:val="-12"/>
        </w:rPr>
        <w:t> </w:t>
      </w:r>
      <w:r>
        <w:rPr/>
        <w:t>que</w:t>
      </w:r>
      <w:r>
        <w:rPr>
          <w:spacing w:val="-12"/>
        </w:rPr>
        <w:t> </w:t>
      </w:r>
      <w:r>
        <w:rPr/>
        <w:t>en</w:t>
      </w:r>
      <w:r>
        <w:rPr>
          <w:spacing w:val="-12"/>
        </w:rPr>
        <w:t> </w:t>
      </w:r>
      <w:r>
        <w:rPr/>
        <w:t>ningún</w:t>
      </w:r>
      <w:r>
        <w:rPr>
          <w:spacing w:val="-12"/>
        </w:rPr>
        <w:t> </w:t>
      </w:r>
      <w:r>
        <w:rPr/>
        <w:t>caso</w:t>
      </w:r>
      <w:r>
        <w:rPr>
          <w:spacing w:val="-12"/>
        </w:rPr>
        <w:t> </w:t>
      </w:r>
      <w:r>
        <w:rPr/>
        <w:t>la</w:t>
      </w:r>
      <w:r>
        <w:rPr>
          <w:spacing w:val="-12"/>
        </w:rPr>
        <w:t> </w:t>
      </w:r>
      <w:r>
        <w:rPr/>
        <w:t>falta</w:t>
      </w:r>
      <w:r>
        <w:rPr>
          <w:spacing w:val="-12"/>
        </w:rPr>
        <w:t> </w:t>
      </w:r>
      <w:r>
        <w:rPr/>
        <w:t>de</w:t>
      </w:r>
      <w:r>
        <w:rPr>
          <w:spacing w:val="-12"/>
        </w:rPr>
        <w:t> </w:t>
      </w:r>
      <w:r>
        <w:rPr/>
        <w:t>prioridad,</w:t>
      </w:r>
      <w:r>
        <w:rPr>
          <w:spacing w:val="-12"/>
        </w:rPr>
        <w:t> </w:t>
      </w:r>
      <w:r>
        <w:rPr/>
        <w:t>tiempo</w:t>
      </w:r>
      <w:r>
        <w:rPr>
          <w:spacing w:val="-12"/>
        </w:rPr>
        <w:t> </w:t>
      </w:r>
      <w:r>
        <w:rPr/>
        <w:t>o conocimientos</w:t>
      </w:r>
      <w:r>
        <w:rPr>
          <w:spacing w:val="-14"/>
        </w:rPr>
        <w:t> </w:t>
      </w:r>
      <w:r>
        <w:rPr/>
        <w:t>puedan</w:t>
      </w:r>
      <w:r>
        <w:rPr>
          <w:spacing w:val="-13"/>
        </w:rPr>
        <w:t> </w:t>
      </w:r>
      <w:r>
        <w:rPr/>
        <w:t>ser</w:t>
      </w:r>
      <w:r>
        <w:rPr>
          <w:spacing w:val="-13"/>
        </w:rPr>
        <w:t> </w:t>
      </w:r>
      <w:r>
        <w:rPr/>
        <w:t>considerados</w:t>
      </w:r>
      <w:r>
        <w:rPr>
          <w:spacing w:val="-13"/>
        </w:rPr>
        <w:t> </w:t>
      </w:r>
      <w:r>
        <w:rPr/>
        <w:t>como</w:t>
      </w:r>
      <w:r>
        <w:rPr>
          <w:spacing w:val="-13"/>
        </w:rPr>
        <w:t> </w:t>
      </w:r>
      <w:r>
        <w:rPr/>
        <w:t>motivos</w:t>
      </w:r>
      <w:r>
        <w:rPr>
          <w:spacing w:val="-13"/>
        </w:rPr>
        <w:t> </w:t>
      </w:r>
      <w:r>
        <w:rPr/>
        <w:t>legítimos</w:t>
      </w:r>
      <w:r>
        <w:rPr>
          <w:spacing w:val="-13"/>
        </w:rPr>
        <w:t> </w:t>
      </w:r>
      <w:r>
        <w:rPr/>
        <w:t>para</w:t>
      </w:r>
      <w:r>
        <w:rPr>
          <w:spacing w:val="-13"/>
        </w:rPr>
        <w:t> </w:t>
      </w:r>
      <w:r>
        <w:rPr/>
        <w:t>la</w:t>
      </w:r>
      <w:r>
        <w:rPr>
          <w:spacing w:val="-13"/>
        </w:rPr>
        <w:t> </w:t>
      </w:r>
      <w:r>
        <w:rPr/>
        <w:t>excepción.</w:t>
      </w:r>
    </w:p>
    <w:p>
      <w:pPr>
        <w:pStyle w:val="BodyText"/>
        <w:spacing w:line="249" w:lineRule="auto" w:before="10"/>
        <w:ind w:right="1581"/>
      </w:pPr>
      <w:r>
        <w:rPr/>
        <mc:AlternateContent>
          <mc:Choice Requires="wps">
            <w:drawing>
              <wp:anchor distT="0" distB="0" distL="0" distR="0" allowOverlap="1" layoutInCell="1" locked="0" behindDoc="0" simplePos="0" relativeHeight="15729664">
                <wp:simplePos x="0" y="0"/>
                <wp:positionH relativeFrom="page">
                  <wp:posOffset>7138972</wp:posOffset>
                </wp:positionH>
                <wp:positionV relativeFrom="paragraph">
                  <wp:posOffset>396759</wp:posOffset>
                </wp:positionV>
                <wp:extent cx="231775" cy="1285875"/>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31.240911pt;width:18.25pt;height:101.25pt;mso-position-horizontal-relative:page;mso-position-vertical-relative:paragraph;z-index:15729664" type="#_x0000_t202" id="docshape9"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t>Por</w:t>
      </w:r>
      <w:r>
        <w:rPr>
          <w:spacing w:val="-2"/>
        </w:rPr>
        <w:t> </w:t>
      </w:r>
      <w:r>
        <w:rPr/>
        <w:t>otro</w:t>
      </w:r>
      <w:r>
        <w:rPr>
          <w:spacing w:val="-2"/>
        </w:rPr>
        <w:t> </w:t>
      </w:r>
      <w:r>
        <w:rPr/>
        <w:t>lado,</w:t>
      </w:r>
      <w:r>
        <w:rPr>
          <w:spacing w:val="-2"/>
        </w:rPr>
        <w:t> </w:t>
      </w:r>
      <w:r>
        <w:rPr/>
        <w:t>para</w:t>
      </w:r>
      <w:r>
        <w:rPr>
          <w:spacing w:val="-2"/>
        </w:rPr>
        <w:t> </w:t>
      </w:r>
      <w:r>
        <w:rPr/>
        <w:t>garantizar</w:t>
      </w:r>
      <w:r>
        <w:rPr>
          <w:spacing w:val="-2"/>
        </w:rPr>
        <w:t> </w:t>
      </w:r>
      <w:r>
        <w:rPr/>
        <w:t>el</w:t>
      </w:r>
      <w:r>
        <w:rPr>
          <w:spacing w:val="-2"/>
        </w:rPr>
        <w:t> </w:t>
      </w:r>
      <w:r>
        <w:rPr/>
        <w:t>cumplimiento</w:t>
      </w:r>
      <w:r>
        <w:rPr>
          <w:spacing w:val="-2"/>
        </w:rPr>
        <w:t> </w:t>
      </w:r>
      <w:r>
        <w:rPr/>
        <w:t>de</w:t>
      </w:r>
      <w:r>
        <w:rPr>
          <w:spacing w:val="-2"/>
        </w:rPr>
        <w:t> </w:t>
      </w:r>
      <w:r>
        <w:rPr/>
        <w:t>las</w:t>
      </w:r>
      <w:r>
        <w:rPr>
          <w:spacing w:val="-2"/>
        </w:rPr>
        <w:t> </w:t>
      </w:r>
      <w:r>
        <w:rPr/>
        <w:t>previsiones</w:t>
      </w:r>
      <w:r>
        <w:rPr>
          <w:spacing w:val="-2"/>
        </w:rPr>
        <w:t> </w:t>
      </w:r>
      <w:r>
        <w:rPr/>
        <w:t>establecidas</w:t>
      </w:r>
      <w:r>
        <w:rPr>
          <w:spacing w:val="-2"/>
        </w:rPr>
        <w:t> </w:t>
      </w:r>
      <w:r>
        <w:rPr/>
        <w:t>en</w:t>
      </w:r>
      <w:r>
        <w:rPr>
          <w:spacing w:val="-2"/>
        </w:rPr>
        <w:t> </w:t>
      </w:r>
      <w:r>
        <w:rPr/>
        <w:t>esta directiva</w:t>
      </w:r>
      <w:r>
        <w:rPr>
          <w:spacing w:val="-2"/>
        </w:rPr>
        <w:t> </w:t>
      </w:r>
      <w:r>
        <w:rPr/>
        <w:t>se</w:t>
      </w:r>
      <w:r>
        <w:rPr>
          <w:spacing w:val="-2"/>
        </w:rPr>
        <w:t> </w:t>
      </w:r>
      <w:r>
        <w:rPr/>
        <w:t>exige</w:t>
      </w:r>
      <w:r>
        <w:rPr>
          <w:spacing w:val="-2"/>
        </w:rPr>
        <w:t> </w:t>
      </w:r>
      <w:r>
        <w:rPr/>
        <w:t>a</w:t>
      </w:r>
      <w:r>
        <w:rPr>
          <w:spacing w:val="-2"/>
        </w:rPr>
        <w:t> </w:t>
      </w:r>
      <w:r>
        <w:rPr/>
        <w:t>cada</w:t>
      </w:r>
      <w:r>
        <w:rPr>
          <w:spacing w:val="-2"/>
        </w:rPr>
        <w:t> </w:t>
      </w:r>
      <w:r>
        <w:rPr/>
        <w:t>Estado</w:t>
      </w:r>
      <w:r>
        <w:rPr>
          <w:spacing w:val="-2"/>
        </w:rPr>
        <w:t> </w:t>
      </w:r>
      <w:r>
        <w:rPr/>
        <w:t>miembro</w:t>
      </w:r>
      <w:r>
        <w:rPr>
          <w:spacing w:val="-2"/>
        </w:rPr>
        <w:t> </w:t>
      </w:r>
      <w:r>
        <w:rPr/>
        <w:t>la</w:t>
      </w:r>
      <w:r>
        <w:rPr>
          <w:spacing w:val="-2"/>
        </w:rPr>
        <w:t> </w:t>
      </w:r>
      <w:r>
        <w:rPr/>
        <w:t>creación</w:t>
      </w:r>
      <w:r>
        <w:rPr>
          <w:spacing w:val="-2"/>
        </w:rPr>
        <w:t> </w:t>
      </w:r>
      <w:r>
        <w:rPr/>
        <w:t>de</w:t>
      </w:r>
      <w:r>
        <w:rPr>
          <w:spacing w:val="-2"/>
        </w:rPr>
        <w:t> </w:t>
      </w:r>
      <w:r>
        <w:rPr/>
        <w:t>un</w:t>
      </w:r>
      <w:r>
        <w:rPr>
          <w:spacing w:val="-2"/>
        </w:rPr>
        <w:t> </w:t>
      </w:r>
      <w:r>
        <w:rPr/>
        <w:t>mecanismo</w:t>
      </w:r>
      <w:r>
        <w:rPr>
          <w:spacing w:val="-2"/>
        </w:rPr>
        <w:t> </w:t>
      </w:r>
      <w:r>
        <w:rPr/>
        <w:t>de</w:t>
      </w:r>
      <w:r>
        <w:rPr>
          <w:spacing w:val="-2"/>
        </w:rPr>
        <w:t> </w:t>
      </w:r>
      <w:r>
        <w:rPr/>
        <w:t>comunicación vinculado a un procedimiento de aplicación que permita, a cualquier persona usuaria de un sitio web o una aplicación para dispositivos móviles de un organismo del sector público, informar de la existencia de incumplimientos de los requisitos de accesibilidad, formular quejas y plantear sugerencias. Así como el establecimiento de un órgano, responsable del procedimiento de aplicación, que garantice que las comunicaciones y solicitudes recibidas se tratan de forma efectiva.</w:t>
      </w:r>
    </w:p>
    <w:p>
      <w:pPr>
        <w:pStyle w:val="BodyText"/>
        <w:spacing w:line="249" w:lineRule="auto" w:before="7"/>
        <w:ind w:right="1582"/>
      </w:pPr>
      <w:r>
        <w:rPr>
          <w:spacing w:val="-2"/>
        </w:rPr>
        <w:t>Asimismo,</w:t>
      </w:r>
      <w:r>
        <w:rPr>
          <w:spacing w:val="-11"/>
        </w:rPr>
        <w:t> </w:t>
      </w:r>
      <w:r>
        <w:rPr>
          <w:spacing w:val="-2"/>
        </w:rPr>
        <w:t>la</w:t>
      </w:r>
      <w:r>
        <w:rPr>
          <w:spacing w:val="-11"/>
        </w:rPr>
        <w:t> </w:t>
      </w:r>
      <w:r>
        <w:rPr>
          <w:spacing w:val="-2"/>
        </w:rPr>
        <w:t>Directiva</w:t>
      </w:r>
      <w:r>
        <w:rPr>
          <w:spacing w:val="-11"/>
        </w:rPr>
        <w:t> </w:t>
      </w:r>
      <w:r>
        <w:rPr>
          <w:spacing w:val="-2"/>
        </w:rPr>
        <w:t>(UE)</w:t>
      </w:r>
      <w:r>
        <w:rPr>
          <w:spacing w:val="-11"/>
        </w:rPr>
        <w:t> </w:t>
      </w:r>
      <w:r>
        <w:rPr>
          <w:spacing w:val="-2"/>
        </w:rPr>
        <w:t>2016/2102,</w:t>
      </w:r>
      <w:r>
        <w:rPr>
          <w:spacing w:val="-11"/>
        </w:rPr>
        <w:t> </w:t>
      </w:r>
      <w:r>
        <w:rPr>
          <w:spacing w:val="-2"/>
        </w:rPr>
        <w:t>de</w:t>
      </w:r>
      <w:r>
        <w:rPr>
          <w:spacing w:val="-11"/>
        </w:rPr>
        <w:t> </w:t>
      </w:r>
      <w:r>
        <w:rPr>
          <w:spacing w:val="-2"/>
        </w:rPr>
        <w:t>26</w:t>
      </w:r>
      <w:r>
        <w:rPr>
          <w:spacing w:val="-11"/>
        </w:rPr>
        <w:t> </w:t>
      </w:r>
      <w:r>
        <w:rPr>
          <w:spacing w:val="-2"/>
        </w:rPr>
        <w:t>de</w:t>
      </w:r>
      <w:r>
        <w:rPr>
          <w:spacing w:val="-11"/>
        </w:rPr>
        <w:t> </w:t>
      </w:r>
      <w:r>
        <w:rPr>
          <w:spacing w:val="-2"/>
        </w:rPr>
        <w:t>octubre</w:t>
      </w:r>
      <w:r>
        <w:rPr>
          <w:spacing w:val="-11"/>
        </w:rPr>
        <w:t> </w:t>
      </w:r>
      <w:r>
        <w:rPr>
          <w:spacing w:val="-2"/>
        </w:rPr>
        <w:t>de</w:t>
      </w:r>
      <w:r>
        <w:rPr>
          <w:spacing w:val="-11"/>
        </w:rPr>
        <w:t> </w:t>
      </w:r>
      <w:r>
        <w:rPr>
          <w:spacing w:val="-2"/>
        </w:rPr>
        <w:t>2016,</w:t>
      </w:r>
      <w:r>
        <w:rPr>
          <w:spacing w:val="-11"/>
        </w:rPr>
        <w:t> </w:t>
      </w:r>
      <w:r>
        <w:rPr>
          <w:spacing w:val="-2"/>
        </w:rPr>
        <w:t>impone</w:t>
      </w:r>
      <w:r>
        <w:rPr>
          <w:spacing w:val="-11"/>
        </w:rPr>
        <w:t> </w:t>
      </w:r>
      <w:r>
        <w:rPr>
          <w:spacing w:val="-2"/>
        </w:rPr>
        <w:t>a</w:t>
      </w:r>
      <w:r>
        <w:rPr>
          <w:spacing w:val="-11"/>
        </w:rPr>
        <w:t> </w:t>
      </w:r>
      <w:r>
        <w:rPr>
          <w:spacing w:val="-2"/>
        </w:rPr>
        <w:t>los</w:t>
      </w:r>
      <w:r>
        <w:rPr>
          <w:spacing w:val="-11"/>
        </w:rPr>
        <w:t> </w:t>
      </w:r>
      <w:r>
        <w:rPr>
          <w:spacing w:val="-2"/>
        </w:rPr>
        <w:t>Estados miembros</w:t>
      </w:r>
      <w:r>
        <w:rPr>
          <w:spacing w:val="-12"/>
        </w:rPr>
        <w:t> </w:t>
      </w:r>
      <w:r>
        <w:rPr>
          <w:spacing w:val="-2"/>
        </w:rPr>
        <w:t>la</w:t>
      </w:r>
      <w:r>
        <w:rPr>
          <w:spacing w:val="-12"/>
        </w:rPr>
        <w:t> </w:t>
      </w:r>
      <w:r>
        <w:rPr>
          <w:spacing w:val="-2"/>
        </w:rPr>
        <w:t>obligación</w:t>
      </w:r>
      <w:r>
        <w:rPr>
          <w:spacing w:val="-12"/>
        </w:rPr>
        <w:t> </w:t>
      </w:r>
      <w:r>
        <w:rPr>
          <w:spacing w:val="-2"/>
        </w:rPr>
        <w:t>de</w:t>
      </w:r>
      <w:r>
        <w:rPr>
          <w:spacing w:val="-11"/>
        </w:rPr>
        <w:t> </w:t>
      </w:r>
      <w:r>
        <w:rPr>
          <w:spacing w:val="-2"/>
        </w:rPr>
        <w:t>establecer</w:t>
      </w:r>
      <w:r>
        <w:rPr>
          <w:spacing w:val="-12"/>
        </w:rPr>
        <w:t> </w:t>
      </w:r>
      <w:r>
        <w:rPr>
          <w:spacing w:val="-2"/>
        </w:rPr>
        <w:t>un</w:t>
      </w:r>
      <w:r>
        <w:rPr>
          <w:spacing w:val="-12"/>
        </w:rPr>
        <w:t> </w:t>
      </w:r>
      <w:r>
        <w:rPr>
          <w:spacing w:val="-2"/>
        </w:rPr>
        <w:t>sistema</w:t>
      </w:r>
      <w:r>
        <w:rPr>
          <w:spacing w:val="-12"/>
        </w:rPr>
        <w:t> </w:t>
      </w:r>
      <w:r>
        <w:rPr>
          <w:spacing w:val="-2"/>
        </w:rPr>
        <w:t>de</w:t>
      </w:r>
      <w:r>
        <w:rPr>
          <w:spacing w:val="-11"/>
        </w:rPr>
        <w:t> </w:t>
      </w:r>
      <w:r>
        <w:rPr>
          <w:spacing w:val="-2"/>
        </w:rPr>
        <w:t>seguimiento</w:t>
      </w:r>
      <w:r>
        <w:rPr>
          <w:spacing w:val="-12"/>
        </w:rPr>
        <w:t> </w:t>
      </w:r>
      <w:r>
        <w:rPr>
          <w:spacing w:val="-2"/>
        </w:rPr>
        <w:t>y</w:t>
      </w:r>
      <w:r>
        <w:rPr>
          <w:spacing w:val="-12"/>
        </w:rPr>
        <w:t> </w:t>
      </w:r>
      <w:r>
        <w:rPr>
          <w:spacing w:val="-2"/>
        </w:rPr>
        <w:t>presentación</w:t>
      </w:r>
      <w:r>
        <w:rPr>
          <w:spacing w:val="-12"/>
        </w:rPr>
        <w:t> </w:t>
      </w:r>
      <w:r>
        <w:rPr>
          <w:spacing w:val="-2"/>
        </w:rPr>
        <w:t>de</w:t>
      </w:r>
      <w:r>
        <w:rPr>
          <w:spacing w:val="-11"/>
        </w:rPr>
        <w:t> </w:t>
      </w:r>
      <w:r>
        <w:rPr>
          <w:spacing w:val="-2"/>
        </w:rPr>
        <w:t>informes</w:t>
      </w:r>
    </w:p>
    <w:p>
      <w:pPr>
        <w:spacing w:after="0" w:line="249" w:lineRule="auto"/>
        <w:sectPr>
          <w:headerReference w:type="default" r:id="rId5"/>
          <w:headerReference w:type="even" r:id="rId6"/>
          <w:type w:val="continuous"/>
          <w:pgSz w:w="11910" w:h="16840"/>
          <w:pgMar w:header="611" w:footer="0" w:top="1400" w:bottom="280" w:left="400" w:right="400"/>
          <w:pgNumType w:start="90533"/>
        </w:sect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15" name="Group 15"/>
                <wp:cNvGraphicFramePr>
                  <a:graphicFrameLocks/>
                </wp:cNvGraphicFramePr>
                <a:graphic>
                  <a:graphicData uri="http://schemas.microsoft.com/office/word/2010/wordprocessingGroup">
                    <wpg:wgp>
                      <wpg:cNvPr id="15" name="Group 15"/>
                      <wpg:cNvGrpSpPr/>
                      <wpg:grpSpPr>
                        <a:xfrm>
                          <a:off x="0" y="0"/>
                          <a:ext cx="6840220" cy="12700"/>
                          <a:chExt cx="6840220" cy="12700"/>
                        </a:xfrm>
                      </wpg:grpSpPr>
                      <wps:wsp>
                        <wps:cNvPr id="16" name="Graphic 1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0" coordorigin="0,0" coordsize="10772,20">
                <v:line style="position:absolute" from="0,10" to="10772,10" stroked="true" strokeweight="1pt" strokecolor="#004479">
                  <v:stroke dashstyle="solid"/>
                </v:line>
              </v:group>
            </w:pict>
          </mc:Fallback>
        </mc:AlternateContent>
      </w:r>
      <w:r>
        <w:rPr>
          <w:sz w:val="2"/>
        </w:rPr>
      </w:r>
    </w:p>
    <w:p>
      <w:pPr>
        <w:pStyle w:val="BodyText"/>
        <w:spacing w:before="72"/>
        <w:ind w:left="0" w:firstLine="0"/>
        <w:jc w:val="left"/>
      </w:pPr>
      <w:r>
        <w:rPr/>
        <mc:AlternateContent>
          <mc:Choice Requires="wps">
            <w:drawing>
              <wp:anchor distT="0" distB="0" distL="0" distR="0" allowOverlap="1" layoutInCell="1" locked="0" behindDoc="1" simplePos="0" relativeHeight="487589888">
                <wp:simplePos x="0" y="0"/>
                <wp:positionH relativeFrom="page">
                  <wp:posOffset>360000</wp:posOffset>
                </wp:positionH>
                <wp:positionV relativeFrom="paragraph">
                  <wp:posOffset>207009</wp:posOffset>
                </wp:positionV>
                <wp:extent cx="6840220" cy="1270"/>
                <wp:effectExtent l="0" t="0" r="0" b="0"/>
                <wp:wrapTopAndBottom/>
                <wp:docPr id="17" name="Graphic 17"/>
                <wp:cNvGraphicFramePr>
                  <a:graphicFrameLocks/>
                </wp:cNvGraphicFramePr>
                <a:graphic>
                  <a:graphicData uri="http://schemas.microsoft.com/office/word/2010/wordprocessingShape">
                    <wps:wsp>
                      <wps:cNvPr id="17" name="Graphic 1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299995pt;width:538.6pt;height:.1pt;mso-position-horizontal-relative:page;mso-position-vertical-relative:paragraph;z-index:-15726592;mso-wrap-distance-left:0;mso-wrap-distance-right:0" id="docshape11" coordorigin="567,326" coordsize="10772,0" path="m11339,326l567,326e" filled="false" stroked="true" strokeweight="1pt" strokecolor="#004479">
                <v:path arrowok="t"/>
                <v:stroke dashstyle="solid"/>
                <w10:wrap type="topAndBottom"/>
              </v:shape>
            </w:pict>
          </mc:Fallback>
        </mc:AlternateContent>
      </w:r>
    </w:p>
    <w:p>
      <w:pPr>
        <w:pStyle w:val="BodyText"/>
        <w:spacing w:before="198"/>
        <w:ind w:left="0" w:firstLine="0"/>
        <w:jc w:val="left"/>
      </w:pPr>
    </w:p>
    <w:p>
      <w:pPr>
        <w:pStyle w:val="BodyText"/>
        <w:spacing w:line="249" w:lineRule="auto"/>
        <w:ind w:right="1582" w:firstLine="0"/>
      </w:pPr>
      <w:r>
        <w:rPr/>
        <w:t>periódicos a la Comisión Europea, la adopción de medidas de promoción, formación y concienciación en materia de accesibilidad de todos los implicados y responsables jerárquicos</w:t>
      </w:r>
      <w:r>
        <w:rPr>
          <w:spacing w:val="-12"/>
        </w:rPr>
        <w:t> </w:t>
      </w:r>
      <w:r>
        <w:rPr/>
        <w:t>y</w:t>
      </w:r>
      <w:r>
        <w:rPr>
          <w:spacing w:val="-12"/>
        </w:rPr>
        <w:t> </w:t>
      </w:r>
      <w:r>
        <w:rPr/>
        <w:t>por</w:t>
      </w:r>
      <w:r>
        <w:rPr>
          <w:spacing w:val="-12"/>
        </w:rPr>
        <w:t> </w:t>
      </w:r>
      <w:r>
        <w:rPr/>
        <w:t>último,</w:t>
      </w:r>
      <w:r>
        <w:rPr>
          <w:spacing w:val="-12"/>
        </w:rPr>
        <w:t> </w:t>
      </w:r>
      <w:r>
        <w:rPr/>
        <w:t>invita</w:t>
      </w:r>
      <w:r>
        <w:rPr>
          <w:spacing w:val="-12"/>
        </w:rPr>
        <w:t> </w:t>
      </w:r>
      <w:r>
        <w:rPr/>
        <w:t>a</w:t>
      </w:r>
      <w:r>
        <w:rPr>
          <w:spacing w:val="-12"/>
        </w:rPr>
        <w:t> </w:t>
      </w:r>
      <w:r>
        <w:rPr/>
        <w:t>los</w:t>
      </w:r>
      <w:r>
        <w:rPr>
          <w:spacing w:val="-12"/>
        </w:rPr>
        <w:t> </w:t>
      </w:r>
      <w:r>
        <w:rPr/>
        <w:t>Estados</w:t>
      </w:r>
      <w:r>
        <w:rPr>
          <w:spacing w:val="-12"/>
        </w:rPr>
        <w:t> </w:t>
      </w:r>
      <w:r>
        <w:rPr/>
        <w:t>miembros</w:t>
      </w:r>
      <w:r>
        <w:rPr>
          <w:spacing w:val="-12"/>
        </w:rPr>
        <w:t> </w:t>
      </w:r>
      <w:r>
        <w:rPr/>
        <w:t>a</w:t>
      </w:r>
      <w:r>
        <w:rPr>
          <w:spacing w:val="-12"/>
        </w:rPr>
        <w:t> </w:t>
      </w:r>
      <w:r>
        <w:rPr/>
        <w:t>ampliar</w:t>
      </w:r>
      <w:r>
        <w:rPr>
          <w:spacing w:val="-12"/>
        </w:rPr>
        <w:t> </w:t>
      </w:r>
      <w:r>
        <w:rPr/>
        <w:t>el</w:t>
      </w:r>
      <w:r>
        <w:rPr>
          <w:spacing w:val="-12"/>
        </w:rPr>
        <w:t> </w:t>
      </w:r>
      <w:r>
        <w:rPr/>
        <w:t>ámbito</w:t>
      </w:r>
      <w:r>
        <w:rPr>
          <w:spacing w:val="-12"/>
        </w:rPr>
        <w:t> </w:t>
      </w:r>
      <w:r>
        <w:rPr/>
        <w:t>de</w:t>
      </w:r>
      <w:r>
        <w:rPr>
          <w:spacing w:val="-12"/>
        </w:rPr>
        <w:t> </w:t>
      </w:r>
      <w:r>
        <w:rPr/>
        <w:t>aplicación</w:t>
      </w:r>
      <w:r>
        <w:rPr>
          <w:spacing w:val="-12"/>
        </w:rPr>
        <w:t> </w:t>
      </w:r>
      <w:r>
        <w:rPr/>
        <w:t>de sus</w:t>
      </w:r>
      <w:r>
        <w:rPr>
          <w:spacing w:val="-10"/>
        </w:rPr>
        <w:t> </w:t>
      </w:r>
      <w:r>
        <w:rPr/>
        <w:t>normas</w:t>
      </w:r>
      <w:r>
        <w:rPr>
          <w:spacing w:val="-10"/>
        </w:rPr>
        <w:t> </w:t>
      </w:r>
      <w:r>
        <w:rPr/>
        <w:t>a</w:t>
      </w:r>
      <w:r>
        <w:rPr>
          <w:spacing w:val="-10"/>
        </w:rPr>
        <w:t> </w:t>
      </w:r>
      <w:r>
        <w:rPr/>
        <w:t>otros</w:t>
      </w:r>
      <w:r>
        <w:rPr>
          <w:spacing w:val="-10"/>
        </w:rPr>
        <w:t> </w:t>
      </w:r>
      <w:r>
        <w:rPr/>
        <w:t>tipos</w:t>
      </w:r>
      <w:r>
        <w:rPr>
          <w:spacing w:val="-10"/>
        </w:rPr>
        <w:t> </w:t>
      </w:r>
      <w:r>
        <w:rPr/>
        <w:t>de</w:t>
      </w:r>
      <w:r>
        <w:rPr>
          <w:spacing w:val="-10"/>
        </w:rPr>
        <w:t> </w:t>
      </w:r>
      <w:r>
        <w:rPr/>
        <w:t>sitios</w:t>
      </w:r>
      <w:r>
        <w:rPr>
          <w:spacing w:val="-10"/>
        </w:rPr>
        <w:t> </w:t>
      </w:r>
      <w:r>
        <w:rPr/>
        <w:t>web</w:t>
      </w:r>
      <w:r>
        <w:rPr>
          <w:spacing w:val="-10"/>
        </w:rPr>
        <w:t> </w:t>
      </w:r>
      <w:r>
        <w:rPr/>
        <w:t>y</w:t>
      </w:r>
      <w:r>
        <w:rPr>
          <w:spacing w:val="-11"/>
        </w:rPr>
        <w:t> </w:t>
      </w:r>
      <w:r>
        <w:rPr/>
        <w:t>de</w:t>
      </w:r>
      <w:r>
        <w:rPr>
          <w:spacing w:val="-10"/>
        </w:rPr>
        <w:t> </w:t>
      </w:r>
      <w:r>
        <w:rPr/>
        <w:t>aplicaciones</w:t>
      </w:r>
      <w:r>
        <w:rPr>
          <w:spacing w:val="-10"/>
        </w:rPr>
        <w:t> </w:t>
      </w:r>
      <w:r>
        <w:rPr/>
        <w:t>para</w:t>
      </w:r>
      <w:r>
        <w:rPr>
          <w:spacing w:val="-10"/>
        </w:rPr>
        <w:t> </w:t>
      </w:r>
      <w:r>
        <w:rPr/>
        <w:t>dispositivos</w:t>
      </w:r>
      <w:r>
        <w:rPr>
          <w:spacing w:val="-10"/>
        </w:rPr>
        <w:t> </w:t>
      </w:r>
      <w:r>
        <w:rPr/>
        <w:t>móviles.</w:t>
      </w:r>
    </w:p>
    <w:p>
      <w:pPr>
        <w:pStyle w:val="BodyText"/>
        <w:spacing w:line="249" w:lineRule="auto" w:before="3"/>
        <w:ind w:right="1581"/>
      </w:pPr>
      <w:r>
        <w:rPr/>
        <w:t>Desde el punto de vista normativo la necesidad de regular unas condiciones básicas de accesibilidad para la utilización de servicios relacionados con la sociedad de la información</w:t>
      </w:r>
      <w:r>
        <w:rPr>
          <w:spacing w:val="76"/>
        </w:rPr>
        <w:t> </w:t>
      </w:r>
      <w:r>
        <w:rPr/>
        <w:t>se</w:t>
      </w:r>
      <w:r>
        <w:rPr>
          <w:spacing w:val="76"/>
        </w:rPr>
        <w:t> </w:t>
      </w:r>
      <w:r>
        <w:rPr/>
        <w:t>reconoce</w:t>
      </w:r>
      <w:r>
        <w:rPr>
          <w:spacing w:val="76"/>
        </w:rPr>
        <w:t> </w:t>
      </w:r>
      <w:r>
        <w:rPr/>
        <w:t>por</w:t>
      </w:r>
      <w:r>
        <w:rPr>
          <w:spacing w:val="76"/>
        </w:rPr>
        <w:t> </w:t>
      </w:r>
      <w:r>
        <w:rPr/>
        <w:t>primera</w:t>
      </w:r>
      <w:r>
        <w:rPr>
          <w:spacing w:val="76"/>
        </w:rPr>
        <w:t> </w:t>
      </w:r>
      <w:r>
        <w:rPr/>
        <w:t>vez</w:t>
      </w:r>
      <w:r>
        <w:rPr>
          <w:spacing w:val="76"/>
        </w:rPr>
        <w:t> </w:t>
      </w:r>
      <w:r>
        <w:rPr/>
        <w:t>en</w:t>
      </w:r>
      <w:r>
        <w:rPr>
          <w:spacing w:val="76"/>
        </w:rPr>
        <w:t> </w:t>
      </w:r>
      <w:r>
        <w:rPr/>
        <w:t>nuestro</w:t>
      </w:r>
      <w:r>
        <w:rPr>
          <w:spacing w:val="76"/>
        </w:rPr>
        <w:t> </w:t>
      </w:r>
      <w:r>
        <w:rPr/>
        <w:t>ordenamiento</w:t>
      </w:r>
      <w:r>
        <w:rPr>
          <w:spacing w:val="76"/>
        </w:rPr>
        <w:t> </w:t>
      </w:r>
      <w:r>
        <w:rPr/>
        <w:t>interno</w:t>
      </w:r>
      <w:r>
        <w:rPr>
          <w:spacing w:val="76"/>
        </w:rPr>
        <w:t> </w:t>
      </w:r>
      <w:r>
        <w:rPr/>
        <w:t>en</w:t>
      </w:r>
      <w:r>
        <w:rPr>
          <w:spacing w:val="76"/>
        </w:rPr>
        <w:t> </w:t>
      </w:r>
      <w:r>
        <w:rPr/>
        <w:t>la Ley 51/2003, de 2 de diciembre, de igualdad de oportunidades, no discriminación y accesibilidad universal de las personas con discapacidad, que fijaba al Gobierno un</w:t>
      </w:r>
      <w:r>
        <w:rPr>
          <w:spacing w:val="40"/>
        </w:rPr>
        <w:t> </w:t>
      </w:r>
      <w:r>
        <w:rPr/>
        <w:t>plazo de dos años para su establecimiento. Los preceptos de dicha ley, actualmente derogada, se encuentran incluidos en el Real Decreto Legislativo 1/2013, de 29 de noviembre, por el que se aprueba el texto refundido de la Ley General de las personas con discapacidad y de su inclusión social.</w:t>
      </w:r>
    </w:p>
    <w:p>
      <w:pPr>
        <w:pStyle w:val="BodyText"/>
        <w:spacing w:line="249" w:lineRule="auto" w:before="8"/>
        <w:ind w:right="1582"/>
      </w:pPr>
      <w:r>
        <w:rPr/>
        <w:t>Posteriormente, el 4 de diciembre de 2005, el Consejo de Ministros adoptó mediante Acuerdo el Plan 2006-2010 para el desarrollo de la sociedad de la información y de convergencia con Europa y entre comunidades autónomas y ciudades con Estatuto de autonomía (Plan Avanza), que incluía un mandato dirigido a los entonces Ministerio de Trabajo y Asuntos Sociales, al Ministerio de Industria, Turismo y Comercio y al Ministerio de Administraciones Públicas para que elaborasen un proyecto de real decreto que regulase dichas condiciones básicas. Fruto de este mandato es el Reglamento sobre las condiciones básicas para el acceso de las personas con discapacidad a las tecnologías, productos y servicios relacionados con la sociedad de la información y medios de comunicación social, aprobado por el Real Decreto 1494/2007, de 12 de noviembre, que incluye</w:t>
      </w:r>
      <w:r>
        <w:rPr>
          <w:spacing w:val="-9"/>
        </w:rPr>
        <w:t> </w:t>
      </w:r>
      <w:r>
        <w:rPr/>
        <w:t>en</w:t>
      </w:r>
      <w:r>
        <w:rPr>
          <w:spacing w:val="-9"/>
        </w:rPr>
        <w:t> </w:t>
      </w:r>
      <w:r>
        <w:rPr/>
        <w:t>su</w:t>
      </w:r>
      <w:r>
        <w:rPr>
          <w:spacing w:val="-9"/>
        </w:rPr>
        <w:t> </w:t>
      </w:r>
      <w:r>
        <w:rPr/>
        <w:t>capítulo</w:t>
      </w:r>
      <w:r>
        <w:rPr>
          <w:spacing w:val="-9"/>
        </w:rPr>
        <w:t> </w:t>
      </w:r>
      <w:r>
        <w:rPr/>
        <w:t>III</w:t>
      </w:r>
      <w:r>
        <w:rPr>
          <w:spacing w:val="-9"/>
        </w:rPr>
        <w:t> </w:t>
      </w:r>
      <w:r>
        <w:rPr/>
        <w:t>medidas</w:t>
      </w:r>
      <w:r>
        <w:rPr>
          <w:spacing w:val="-9"/>
        </w:rPr>
        <w:t> </w:t>
      </w:r>
      <w:r>
        <w:rPr/>
        <w:t>específicas</w:t>
      </w:r>
      <w:r>
        <w:rPr>
          <w:spacing w:val="-9"/>
        </w:rPr>
        <w:t> </w:t>
      </w:r>
      <w:r>
        <w:rPr/>
        <w:t>en</w:t>
      </w:r>
      <w:r>
        <w:rPr>
          <w:spacing w:val="-9"/>
        </w:rPr>
        <w:t> </w:t>
      </w:r>
      <w:r>
        <w:rPr/>
        <w:t>materia</w:t>
      </w:r>
      <w:r>
        <w:rPr>
          <w:spacing w:val="-9"/>
        </w:rPr>
        <w:t> </w:t>
      </w:r>
      <w:r>
        <w:rPr/>
        <w:t>de</w:t>
      </w:r>
      <w:r>
        <w:rPr>
          <w:spacing w:val="-9"/>
        </w:rPr>
        <w:t> </w:t>
      </w:r>
      <w:r>
        <w:rPr/>
        <w:t>accesibilidad</w:t>
      </w:r>
      <w:r>
        <w:rPr>
          <w:spacing w:val="-9"/>
        </w:rPr>
        <w:t> </w:t>
      </w:r>
      <w:r>
        <w:rPr/>
        <w:t>para</w:t>
      </w:r>
      <w:r>
        <w:rPr>
          <w:spacing w:val="-9"/>
        </w:rPr>
        <w:t> </w:t>
      </w:r>
      <w:r>
        <w:rPr/>
        <w:t>las</w:t>
      </w:r>
      <w:r>
        <w:rPr>
          <w:spacing w:val="-9"/>
        </w:rPr>
        <w:t> </w:t>
      </w:r>
      <w:r>
        <w:rPr/>
        <w:t>páginas de Internet de las</w:t>
      </w:r>
      <w:r>
        <w:rPr>
          <w:spacing w:val="-1"/>
        </w:rPr>
        <w:t> </w:t>
      </w:r>
      <w:r>
        <w:rPr/>
        <w:t>Administraciones Públicas o entidades con financiación pública.</w:t>
      </w:r>
    </w:p>
    <w:p>
      <w:pPr>
        <w:pStyle w:val="BodyText"/>
        <w:spacing w:line="249" w:lineRule="auto" w:before="10"/>
        <w:ind w:right="1582"/>
      </w:pPr>
      <w:r>
        <w:rPr/>
        <mc:AlternateContent>
          <mc:Choice Requires="wps">
            <w:drawing>
              <wp:anchor distT="0" distB="0" distL="0" distR="0" allowOverlap="1" layoutInCell="1" locked="0" behindDoc="0" simplePos="0" relativeHeight="15731200">
                <wp:simplePos x="0" y="0"/>
                <wp:positionH relativeFrom="page">
                  <wp:posOffset>7138972</wp:posOffset>
                </wp:positionH>
                <wp:positionV relativeFrom="paragraph">
                  <wp:posOffset>3426087</wp:posOffset>
                </wp:positionV>
                <wp:extent cx="231775" cy="1285875"/>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269.770660pt;width:18.25pt;height:101.25pt;mso-position-horizontal-relative:page;mso-position-vertical-relative:paragraph;z-index:15731200" type="#_x0000_t202" id="docshape12"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t>También existen otras normas que hacen referencia a los requisitos de accesibilidad de</w:t>
      </w:r>
      <w:r>
        <w:rPr>
          <w:spacing w:val="-7"/>
        </w:rPr>
        <w:t> </w:t>
      </w:r>
      <w:r>
        <w:rPr/>
        <w:t>los</w:t>
      </w:r>
      <w:r>
        <w:rPr>
          <w:spacing w:val="-7"/>
        </w:rPr>
        <w:t> </w:t>
      </w:r>
      <w:r>
        <w:rPr/>
        <w:t>sitios</w:t>
      </w:r>
      <w:r>
        <w:rPr>
          <w:spacing w:val="-7"/>
        </w:rPr>
        <w:t> </w:t>
      </w:r>
      <w:r>
        <w:rPr/>
        <w:t>web</w:t>
      </w:r>
      <w:r>
        <w:rPr>
          <w:spacing w:val="-7"/>
        </w:rPr>
        <w:t> </w:t>
      </w:r>
      <w:r>
        <w:rPr/>
        <w:t>de</w:t>
      </w:r>
      <w:r>
        <w:rPr>
          <w:spacing w:val="-7"/>
        </w:rPr>
        <w:t> </w:t>
      </w:r>
      <w:r>
        <w:rPr/>
        <w:t>las</w:t>
      </w:r>
      <w:r>
        <w:rPr>
          <w:spacing w:val="-7"/>
        </w:rPr>
        <w:t> </w:t>
      </w:r>
      <w:r>
        <w:rPr/>
        <w:t>Administraciones</w:t>
      </w:r>
      <w:r>
        <w:rPr>
          <w:spacing w:val="-7"/>
        </w:rPr>
        <w:t> </w:t>
      </w:r>
      <w:r>
        <w:rPr/>
        <w:t>Públicas</w:t>
      </w:r>
      <w:r>
        <w:rPr>
          <w:spacing w:val="-7"/>
        </w:rPr>
        <w:t> </w:t>
      </w:r>
      <w:r>
        <w:rPr/>
        <w:t>para</w:t>
      </w:r>
      <w:r>
        <w:rPr>
          <w:spacing w:val="-7"/>
        </w:rPr>
        <w:t> </w:t>
      </w:r>
      <w:r>
        <w:rPr/>
        <w:t>las</w:t>
      </w:r>
      <w:r>
        <w:rPr>
          <w:spacing w:val="-7"/>
        </w:rPr>
        <w:t> </w:t>
      </w:r>
      <w:r>
        <w:rPr/>
        <w:t>cuáles</w:t>
      </w:r>
      <w:r>
        <w:rPr>
          <w:spacing w:val="-7"/>
        </w:rPr>
        <w:t> </w:t>
      </w:r>
      <w:r>
        <w:rPr/>
        <w:t>este</w:t>
      </w:r>
      <w:r>
        <w:rPr>
          <w:spacing w:val="-7"/>
        </w:rPr>
        <w:t> </w:t>
      </w:r>
      <w:r>
        <w:rPr/>
        <w:t>nuevo</w:t>
      </w:r>
      <w:r>
        <w:rPr>
          <w:spacing w:val="-7"/>
        </w:rPr>
        <w:t> </w:t>
      </w:r>
      <w:r>
        <w:rPr/>
        <w:t>real</w:t>
      </w:r>
      <w:r>
        <w:rPr>
          <w:spacing w:val="-7"/>
        </w:rPr>
        <w:t> </w:t>
      </w:r>
      <w:r>
        <w:rPr/>
        <w:t>decreto asentará</w:t>
      </w:r>
      <w:r>
        <w:rPr>
          <w:spacing w:val="-4"/>
        </w:rPr>
        <w:t> </w:t>
      </w:r>
      <w:r>
        <w:rPr/>
        <w:t>las</w:t>
      </w:r>
      <w:r>
        <w:rPr>
          <w:spacing w:val="-4"/>
        </w:rPr>
        <w:t> </w:t>
      </w:r>
      <w:r>
        <w:rPr/>
        <w:t>bases.</w:t>
      </w:r>
      <w:r>
        <w:rPr>
          <w:spacing w:val="-4"/>
        </w:rPr>
        <w:t> </w:t>
      </w:r>
      <w:r>
        <w:rPr/>
        <w:t>Algunas</w:t>
      </w:r>
      <w:r>
        <w:rPr>
          <w:spacing w:val="-4"/>
        </w:rPr>
        <w:t> </w:t>
      </w:r>
      <w:r>
        <w:rPr/>
        <w:t>de</w:t>
      </w:r>
      <w:r>
        <w:rPr>
          <w:spacing w:val="-4"/>
        </w:rPr>
        <w:t> </w:t>
      </w:r>
      <w:r>
        <w:rPr/>
        <w:t>ellas</w:t>
      </w:r>
      <w:r>
        <w:rPr>
          <w:spacing w:val="-4"/>
        </w:rPr>
        <w:t> </w:t>
      </w:r>
      <w:r>
        <w:rPr/>
        <w:t>son</w:t>
      </w:r>
      <w:r>
        <w:rPr>
          <w:spacing w:val="-4"/>
        </w:rPr>
        <w:t> </w:t>
      </w:r>
      <w:r>
        <w:rPr/>
        <w:t>la</w:t>
      </w:r>
      <w:r>
        <w:rPr>
          <w:spacing w:val="-4"/>
        </w:rPr>
        <w:t> </w:t>
      </w:r>
      <w:r>
        <w:rPr/>
        <w:t>Ley</w:t>
      </w:r>
      <w:r>
        <w:rPr>
          <w:spacing w:val="-4"/>
        </w:rPr>
        <w:t> </w:t>
      </w:r>
      <w:r>
        <w:rPr/>
        <w:t>34/2002,</w:t>
      </w:r>
      <w:r>
        <w:rPr>
          <w:spacing w:val="-4"/>
        </w:rPr>
        <w:t> </w:t>
      </w:r>
      <w:r>
        <w:rPr/>
        <w:t>de</w:t>
      </w:r>
      <w:r>
        <w:rPr>
          <w:spacing w:val="-4"/>
        </w:rPr>
        <w:t> </w:t>
      </w:r>
      <w:r>
        <w:rPr/>
        <w:t>11</w:t>
      </w:r>
      <w:r>
        <w:rPr>
          <w:spacing w:val="-4"/>
        </w:rPr>
        <w:t> </w:t>
      </w:r>
      <w:r>
        <w:rPr/>
        <w:t>de</w:t>
      </w:r>
      <w:r>
        <w:rPr>
          <w:spacing w:val="-4"/>
        </w:rPr>
        <w:t> </w:t>
      </w:r>
      <w:r>
        <w:rPr/>
        <w:t>julio,</w:t>
      </w:r>
      <w:r>
        <w:rPr>
          <w:spacing w:val="-4"/>
        </w:rPr>
        <w:t> </w:t>
      </w:r>
      <w:r>
        <w:rPr/>
        <w:t>de</w:t>
      </w:r>
      <w:r>
        <w:rPr>
          <w:spacing w:val="-4"/>
        </w:rPr>
        <w:t> </w:t>
      </w:r>
      <w:r>
        <w:rPr/>
        <w:t>servicios</w:t>
      </w:r>
      <w:r>
        <w:rPr>
          <w:spacing w:val="-4"/>
        </w:rPr>
        <w:t> </w:t>
      </w:r>
      <w:r>
        <w:rPr/>
        <w:t>de</w:t>
      </w:r>
      <w:r>
        <w:rPr>
          <w:spacing w:val="-4"/>
        </w:rPr>
        <w:t> </w:t>
      </w:r>
      <w:r>
        <w:rPr/>
        <w:t>la sociedad</w:t>
      </w:r>
      <w:r>
        <w:rPr>
          <w:spacing w:val="-4"/>
        </w:rPr>
        <w:t> </w:t>
      </w:r>
      <w:r>
        <w:rPr/>
        <w:t>de</w:t>
      </w:r>
      <w:r>
        <w:rPr>
          <w:spacing w:val="-4"/>
        </w:rPr>
        <w:t> </w:t>
      </w:r>
      <w:r>
        <w:rPr/>
        <w:t>la</w:t>
      </w:r>
      <w:r>
        <w:rPr>
          <w:spacing w:val="-4"/>
        </w:rPr>
        <w:t> </w:t>
      </w:r>
      <w:r>
        <w:rPr/>
        <w:t>información</w:t>
      </w:r>
      <w:r>
        <w:rPr>
          <w:spacing w:val="-4"/>
        </w:rPr>
        <w:t> </w:t>
      </w:r>
      <w:r>
        <w:rPr/>
        <w:t>y</w:t>
      </w:r>
      <w:r>
        <w:rPr>
          <w:spacing w:val="-4"/>
        </w:rPr>
        <w:t> </w:t>
      </w:r>
      <w:r>
        <w:rPr/>
        <w:t>de</w:t>
      </w:r>
      <w:r>
        <w:rPr>
          <w:spacing w:val="-4"/>
        </w:rPr>
        <w:t> </w:t>
      </w:r>
      <w:r>
        <w:rPr/>
        <w:t>comercio</w:t>
      </w:r>
      <w:r>
        <w:rPr>
          <w:spacing w:val="-4"/>
        </w:rPr>
        <w:t> </w:t>
      </w:r>
      <w:r>
        <w:rPr/>
        <w:t>electrónico,</w:t>
      </w:r>
      <w:r>
        <w:rPr>
          <w:spacing w:val="-4"/>
        </w:rPr>
        <w:t> </w:t>
      </w:r>
      <w:r>
        <w:rPr/>
        <w:t>la</w:t>
      </w:r>
      <w:r>
        <w:rPr>
          <w:spacing w:val="-4"/>
        </w:rPr>
        <w:t> </w:t>
      </w:r>
      <w:r>
        <w:rPr/>
        <w:t>Ley</w:t>
      </w:r>
      <w:r>
        <w:rPr>
          <w:spacing w:val="-4"/>
        </w:rPr>
        <w:t> </w:t>
      </w:r>
      <w:r>
        <w:rPr/>
        <w:t>40/2015,</w:t>
      </w:r>
      <w:r>
        <w:rPr>
          <w:spacing w:val="-4"/>
        </w:rPr>
        <w:t> </w:t>
      </w:r>
      <w:r>
        <w:rPr/>
        <w:t>de</w:t>
      </w:r>
      <w:r>
        <w:rPr>
          <w:spacing w:val="-4"/>
        </w:rPr>
        <w:t> </w:t>
      </w:r>
      <w:r>
        <w:rPr/>
        <w:t>1</w:t>
      </w:r>
      <w:r>
        <w:rPr>
          <w:spacing w:val="-4"/>
        </w:rPr>
        <w:t> </w:t>
      </w:r>
      <w:r>
        <w:rPr/>
        <w:t>de</w:t>
      </w:r>
      <w:r>
        <w:rPr>
          <w:spacing w:val="-4"/>
        </w:rPr>
        <w:t> </w:t>
      </w:r>
      <w:r>
        <w:rPr/>
        <w:t>octubre,</w:t>
      </w:r>
      <w:r>
        <w:rPr>
          <w:spacing w:val="-4"/>
        </w:rPr>
        <w:t> </w:t>
      </w:r>
      <w:r>
        <w:rPr/>
        <w:t>de Régimen</w:t>
      </w:r>
      <w:r>
        <w:rPr>
          <w:spacing w:val="-8"/>
        </w:rPr>
        <w:t> </w:t>
      </w:r>
      <w:r>
        <w:rPr/>
        <w:t>Jurídico</w:t>
      </w:r>
      <w:r>
        <w:rPr>
          <w:spacing w:val="-9"/>
        </w:rPr>
        <w:t> </w:t>
      </w:r>
      <w:r>
        <w:rPr/>
        <w:t>del</w:t>
      </w:r>
      <w:r>
        <w:rPr>
          <w:spacing w:val="-9"/>
        </w:rPr>
        <w:t> </w:t>
      </w:r>
      <w:r>
        <w:rPr/>
        <w:t>Sector</w:t>
      </w:r>
      <w:r>
        <w:rPr>
          <w:spacing w:val="-8"/>
        </w:rPr>
        <w:t> </w:t>
      </w:r>
      <w:r>
        <w:rPr/>
        <w:t>Público,</w:t>
      </w:r>
      <w:r>
        <w:rPr>
          <w:spacing w:val="-9"/>
        </w:rPr>
        <w:t> </w:t>
      </w:r>
      <w:r>
        <w:rPr/>
        <w:t>la</w:t>
      </w:r>
      <w:r>
        <w:rPr>
          <w:spacing w:val="-8"/>
        </w:rPr>
        <w:t> </w:t>
      </w:r>
      <w:r>
        <w:rPr/>
        <w:t>Ley</w:t>
      </w:r>
      <w:r>
        <w:rPr>
          <w:spacing w:val="-8"/>
        </w:rPr>
        <w:t> </w:t>
      </w:r>
      <w:r>
        <w:rPr/>
        <w:t>19/2013,</w:t>
      </w:r>
      <w:r>
        <w:rPr>
          <w:spacing w:val="-9"/>
        </w:rPr>
        <w:t> </w:t>
      </w:r>
      <w:r>
        <w:rPr/>
        <w:t>de</w:t>
      </w:r>
      <w:r>
        <w:rPr>
          <w:spacing w:val="-8"/>
        </w:rPr>
        <w:t> </w:t>
      </w:r>
      <w:r>
        <w:rPr/>
        <w:t>9</w:t>
      </w:r>
      <w:r>
        <w:rPr>
          <w:spacing w:val="-9"/>
        </w:rPr>
        <w:t> </w:t>
      </w:r>
      <w:r>
        <w:rPr/>
        <w:t>de</w:t>
      </w:r>
      <w:r>
        <w:rPr>
          <w:spacing w:val="-8"/>
        </w:rPr>
        <w:t> </w:t>
      </w:r>
      <w:r>
        <w:rPr/>
        <w:t>diciembre,</w:t>
      </w:r>
      <w:r>
        <w:rPr>
          <w:spacing w:val="-8"/>
        </w:rPr>
        <w:t> </w:t>
      </w:r>
      <w:r>
        <w:rPr/>
        <w:t>de</w:t>
      </w:r>
      <w:r>
        <w:rPr>
          <w:spacing w:val="-8"/>
        </w:rPr>
        <w:t> </w:t>
      </w:r>
      <w:r>
        <w:rPr/>
        <w:t>transparencia, acceso</w:t>
      </w:r>
      <w:r>
        <w:rPr>
          <w:spacing w:val="-4"/>
        </w:rPr>
        <w:t> </w:t>
      </w:r>
      <w:r>
        <w:rPr/>
        <w:t>a</w:t>
      </w:r>
      <w:r>
        <w:rPr>
          <w:spacing w:val="-4"/>
        </w:rPr>
        <w:t> </w:t>
      </w:r>
      <w:r>
        <w:rPr/>
        <w:t>la</w:t>
      </w:r>
      <w:r>
        <w:rPr>
          <w:spacing w:val="-4"/>
        </w:rPr>
        <w:t> </w:t>
      </w:r>
      <w:r>
        <w:rPr/>
        <w:t>información</w:t>
      </w:r>
      <w:r>
        <w:rPr>
          <w:spacing w:val="-4"/>
        </w:rPr>
        <w:t> </w:t>
      </w:r>
      <w:r>
        <w:rPr/>
        <w:t>pública</w:t>
      </w:r>
      <w:r>
        <w:rPr>
          <w:spacing w:val="-4"/>
        </w:rPr>
        <w:t> </w:t>
      </w:r>
      <w:r>
        <w:rPr/>
        <w:t>y</w:t>
      </w:r>
      <w:r>
        <w:rPr>
          <w:spacing w:val="-4"/>
        </w:rPr>
        <w:t> </w:t>
      </w:r>
      <w:r>
        <w:rPr/>
        <w:t>buen</w:t>
      </w:r>
      <w:r>
        <w:rPr>
          <w:spacing w:val="-4"/>
        </w:rPr>
        <w:t> </w:t>
      </w:r>
      <w:r>
        <w:rPr/>
        <w:t>gobierno,</w:t>
      </w:r>
      <w:r>
        <w:rPr>
          <w:spacing w:val="-4"/>
        </w:rPr>
        <w:t> </w:t>
      </w:r>
      <w:r>
        <w:rPr/>
        <w:t>la</w:t>
      </w:r>
      <w:r>
        <w:rPr>
          <w:spacing w:val="-4"/>
        </w:rPr>
        <w:t> </w:t>
      </w:r>
      <w:r>
        <w:rPr/>
        <w:t>Ley</w:t>
      </w:r>
      <w:r>
        <w:rPr>
          <w:spacing w:val="-4"/>
        </w:rPr>
        <w:t> </w:t>
      </w:r>
      <w:r>
        <w:rPr/>
        <w:t>18/2011,</w:t>
      </w:r>
      <w:r>
        <w:rPr>
          <w:spacing w:val="-4"/>
        </w:rPr>
        <w:t> </w:t>
      </w:r>
      <w:r>
        <w:rPr/>
        <w:t>de</w:t>
      </w:r>
      <w:r>
        <w:rPr>
          <w:spacing w:val="-4"/>
        </w:rPr>
        <w:t> </w:t>
      </w:r>
      <w:r>
        <w:rPr/>
        <w:t>5</w:t>
      </w:r>
      <w:r>
        <w:rPr>
          <w:spacing w:val="-4"/>
        </w:rPr>
        <w:t> </w:t>
      </w:r>
      <w:r>
        <w:rPr/>
        <w:t>de</w:t>
      </w:r>
      <w:r>
        <w:rPr>
          <w:spacing w:val="-4"/>
        </w:rPr>
        <w:t> </w:t>
      </w:r>
      <w:r>
        <w:rPr/>
        <w:t>julio,</w:t>
      </w:r>
      <w:r>
        <w:rPr>
          <w:spacing w:val="-4"/>
        </w:rPr>
        <w:t> </w:t>
      </w:r>
      <w:r>
        <w:rPr/>
        <w:t>reguladora del uso de las tecnologías de la información y la comunicación en la Administración de Justicia,</w:t>
      </w:r>
      <w:r>
        <w:rPr>
          <w:spacing w:val="-3"/>
        </w:rPr>
        <w:t> </w:t>
      </w:r>
      <w:r>
        <w:rPr/>
        <w:t>la</w:t>
      </w:r>
      <w:r>
        <w:rPr>
          <w:spacing w:val="-3"/>
        </w:rPr>
        <w:t> </w:t>
      </w:r>
      <w:r>
        <w:rPr/>
        <w:t>Ley</w:t>
      </w:r>
      <w:r>
        <w:rPr>
          <w:spacing w:val="-3"/>
        </w:rPr>
        <w:t> </w:t>
      </w:r>
      <w:r>
        <w:rPr/>
        <w:t>27/2007,</w:t>
      </w:r>
      <w:r>
        <w:rPr>
          <w:spacing w:val="-3"/>
        </w:rPr>
        <w:t> </w:t>
      </w:r>
      <w:r>
        <w:rPr/>
        <w:t>de</w:t>
      </w:r>
      <w:r>
        <w:rPr>
          <w:spacing w:val="-3"/>
        </w:rPr>
        <w:t> </w:t>
      </w:r>
      <w:r>
        <w:rPr/>
        <w:t>23</w:t>
      </w:r>
      <w:r>
        <w:rPr>
          <w:spacing w:val="-3"/>
        </w:rPr>
        <w:t> </w:t>
      </w:r>
      <w:r>
        <w:rPr/>
        <w:t>de</w:t>
      </w:r>
      <w:r>
        <w:rPr>
          <w:spacing w:val="-3"/>
        </w:rPr>
        <w:t> </w:t>
      </w:r>
      <w:r>
        <w:rPr/>
        <w:t>octubre,</w:t>
      </w:r>
      <w:r>
        <w:rPr>
          <w:spacing w:val="-3"/>
        </w:rPr>
        <w:t> </w:t>
      </w:r>
      <w:r>
        <w:rPr/>
        <w:t>por</w:t>
      </w:r>
      <w:r>
        <w:rPr>
          <w:spacing w:val="-3"/>
        </w:rPr>
        <w:t> </w:t>
      </w:r>
      <w:r>
        <w:rPr/>
        <w:t>la</w:t>
      </w:r>
      <w:r>
        <w:rPr>
          <w:spacing w:val="-3"/>
        </w:rPr>
        <w:t> </w:t>
      </w:r>
      <w:r>
        <w:rPr/>
        <w:t>que</w:t>
      </w:r>
      <w:r>
        <w:rPr>
          <w:spacing w:val="-3"/>
        </w:rPr>
        <w:t> </w:t>
      </w:r>
      <w:r>
        <w:rPr/>
        <w:t>se</w:t>
      </w:r>
      <w:r>
        <w:rPr>
          <w:spacing w:val="-3"/>
        </w:rPr>
        <w:t> </w:t>
      </w:r>
      <w:r>
        <w:rPr/>
        <w:t>reconocen</w:t>
      </w:r>
      <w:r>
        <w:rPr>
          <w:spacing w:val="-3"/>
        </w:rPr>
        <w:t> </w:t>
      </w:r>
      <w:r>
        <w:rPr/>
        <w:t>las</w:t>
      </w:r>
      <w:r>
        <w:rPr>
          <w:spacing w:val="-3"/>
        </w:rPr>
        <w:t> </w:t>
      </w:r>
      <w:r>
        <w:rPr/>
        <w:t>lenguas</w:t>
      </w:r>
      <w:r>
        <w:rPr>
          <w:spacing w:val="-3"/>
        </w:rPr>
        <w:t> </w:t>
      </w:r>
      <w:r>
        <w:rPr/>
        <w:t>de</w:t>
      </w:r>
      <w:r>
        <w:rPr>
          <w:spacing w:val="-3"/>
        </w:rPr>
        <w:t> </w:t>
      </w:r>
      <w:r>
        <w:rPr/>
        <w:t>signos españolas y se regulan los medios de apoyo a la comunicación oral de las personas sordas, con discapacidad auditiva y sordociegas, y la Ley 9/2017, de 8 de noviembre, de Contratos del Sector Público, por la que se transponen al ordenamiento jurídico español las</w:t>
      </w:r>
      <w:r>
        <w:rPr>
          <w:spacing w:val="-3"/>
        </w:rPr>
        <w:t> </w:t>
      </w:r>
      <w:r>
        <w:rPr/>
        <w:t>Directivas</w:t>
      </w:r>
      <w:r>
        <w:rPr>
          <w:spacing w:val="-3"/>
        </w:rPr>
        <w:t> </w:t>
      </w:r>
      <w:r>
        <w:rPr/>
        <w:t>del</w:t>
      </w:r>
      <w:r>
        <w:rPr>
          <w:spacing w:val="-3"/>
        </w:rPr>
        <w:t> </w:t>
      </w:r>
      <w:r>
        <w:rPr/>
        <w:t>Parlamento</w:t>
      </w:r>
      <w:r>
        <w:rPr>
          <w:spacing w:val="-3"/>
        </w:rPr>
        <w:t> </w:t>
      </w:r>
      <w:r>
        <w:rPr/>
        <w:t>Europeo</w:t>
      </w:r>
      <w:r>
        <w:rPr>
          <w:spacing w:val="-3"/>
        </w:rPr>
        <w:t> </w:t>
      </w:r>
      <w:r>
        <w:rPr/>
        <w:t>y</w:t>
      </w:r>
      <w:r>
        <w:rPr>
          <w:spacing w:val="-3"/>
        </w:rPr>
        <w:t> </w:t>
      </w:r>
      <w:r>
        <w:rPr/>
        <w:t>del</w:t>
      </w:r>
      <w:r>
        <w:rPr>
          <w:spacing w:val="-3"/>
        </w:rPr>
        <w:t> </w:t>
      </w:r>
      <w:r>
        <w:rPr/>
        <w:t>Consejo</w:t>
      </w:r>
      <w:r>
        <w:rPr>
          <w:spacing w:val="-3"/>
        </w:rPr>
        <w:t> </w:t>
      </w:r>
      <w:r>
        <w:rPr/>
        <w:t>2014/23/UE</w:t>
      </w:r>
      <w:r>
        <w:rPr>
          <w:spacing w:val="-3"/>
        </w:rPr>
        <w:t> </w:t>
      </w:r>
      <w:r>
        <w:rPr/>
        <w:t>y</w:t>
      </w:r>
      <w:r>
        <w:rPr>
          <w:spacing w:val="-3"/>
        </w:rPr>
        <w:t> </w:t>
      </w:r>
      <w:r>
        <w:rPr/>
        <w:t>2014/24/UE,</w:t>
      </w:r>
      <w:r>
        <w:rPr>
          <w:spacing w:val="-3"/>
        </w:rPr>
        <w:t> </w:t>
      </w:r>
      <w:r>
        <w:rPr/>
        <w:t>de</w:t>
      </w:r>
      <w:r>
        <w:rPr>
          <w:spacing w:val="-3"/>
        </w:rPr>
        <w:t> </w:t>
      </w:r>
      <w:r>
        <w:rPr/>
        <w:t>26</w:t>
      </w:r>
      <w:r>
        <w:rPr>
          <w:spacing w:val="-3"/>
        </w:rPr>
        <w:t> </w:t>
      </w:r>
      <w:r>
        <w:rPr/>
        <w:t>de febrero</w:t>
      </w:r>
      <w:r>
        <w:rPr>
          <w:spacing w:val="29"/>
        </w:rPr>
        <w:t> </w:t>
      </w:r>
      <w:r>
        <w:rPr/>
        <w:t>de</w:t>
      </w:r>
      <w:r>
        <w:rPr>
          <w:spacing w:val="29"/>
        </w:rPr>
        <w:t> </w:t>
      </w:r>
      <w:r>
        <w:rPr/>
        <w:t>2014.</w:t>
      </w:r>
      <w:r>
        <w:rPr>
          <w:spacing w:val="29"/>
        </w:rPr>
        <w:t> </w:t>
      </w:r>
      <w:r>
        <w:rPr/>
        <w:t>Este</w:t>
      </w:r>
      <w:r>
        <w:rPr>
          <w:spacing w:val="29"/>
        </w:rPr>
        <w:t> </w:t>
      </w:r>
      <w:r>
        <w:rPr/>
        <w:t>real</w:t>
      </w:r>
      <w:r>
        <w:rPr>
          <w:spacing w:val="29"/>
        </w:rPr>
        <w:t> </w:t>
      </w:r>
      <w:r>
        <w:rPr/>
        <w:t>decreto</w:t>
      </w:r>
      <w:r>
        <w:rPr>
          <w:spacing w:val="29"/>
        </w:rPr>
        <w:t> </w:t>
      </w:r>
      <w:r>
        <w:rPr/>
        <w:t>viene</w:t>
      </w:r>
      <w:r>
        <w:rPr>
          <w:spacing w:val="29"/>
        </w:rPr>
        <w:t> </w:t>
      </w:r>
      <w:r>
        <w:rPr/>
        <w:t>a</w:t>
      </w:r>
      <w:r>
        <w:rPr>
          <w:spacing w:val="29"/>
        </w:rPr>
        <w:t> </w:t>
      </w:r>
      <w:r>
        <w:rPr/>
        <w:t>complementar</w:t>
      </w:r>
      <w:r>
        <w:rPr>
          <w:spacing w:val="29"/>
        </w:rPr>
        <w:t> </w:t>
      </w:r>
      <w:r>
        <w:rPr/>
        <w:t>al</w:t>
      </w:r>
      <w:r>
        <w:rPr>
          <w:spacing w:val="29"/>
        </w:rPr>
        <w:t> </w:t>
      </w:r>
      <w:r>
        <w:rPr/>
        <w:t>Real</w:t>
      </w:r>
      <w:r>
        <w:rPr>
          <w:spacing w:val="29"/>
        </w:rPr>
        <w:t> </w:t>
      </w:r>
      <w:r>
        <w:rPr/>
        <w:t>Decreto</w:t>
      </w:r>
      <w:r>
        <w:rPr>
          <w:spacing w:val="29"/>
        </w:rPr>
        <w:t> </w:t>
      </w:r>
      <w:r>
        <w:rPr/>
        <w:t>1494/2007, de</w:t>
      </w:r>
      <w:r>
        <w:rPr>
          <w:spacing w:val="-1"/>
        </w:rPr>
        <w:t> </w:t>
      </w:r>
      <w:r>
        <w:rPr/>
        <w:t>12</w:t>
      </w:r>
      <w:r>
        <w:rPr>
          <w:spacing w:val="-1"/>
        </w:rPr>
        <w:t> </w:t>
      </w:r>
      <w:r>
        <w:rPr/>
        <w:t>de</w:t>
      </w:r>
      <w:r>
        <w:rPr>
          <w:spacing w:val="-1"/>
        </w:rPr>
        <w:t> </w:t>
      </w:r>
      <w:r>
        <w:rPr/>
        <w:t>noviembre,</w:t>
      </w:r>
      <w:r>
        <w:rPr>
          <w:spacing w:val="-1"/>
        </w:rPr>
        <w:t> </w:t>
      </w:r>
      <w:r>
        <w:rPr/>
        <w:t>y</w:t>
      </w:r>
      <w:r>
        <w:rPr>
          <w:spacing w:val="-1"/>
        </w:rPr>
        <w:t> </w:t>
      </w:r>
      <w:r>
        <w:rPr/>
        <w:t>para</w:t>
      </w:r>
      <w:r>
        <w:rPr>
          <w:spacing w:val="-1"/>
        </w:rPr>
        <w:t> </w:t>
      </w:r>
      <w:r>
        <w:rPr/>
        <w:t>ello</w:t>
      </w:r>
      <w:r>
        <w:rPr>
          <w:spacing w:val="-1"/>
        </w:rPr>
        <w:t> </w:t>
      </w:r>
      <w:r>
        <w:rPr/>
        <w:t>deroga</w:t>
      </w:r>
      <w:r>
        <w:rPr>
          <w:spacing w:val="-1"/>
        </w:rPr>
        <w:t> </w:t>
      </w:r>
      <w:r>
        <w:rPr/>
        <w:t>los</w:t>
      </w:r>
      <w:r>
        <w:rPr>
          <w:spacing w:val="-1"/>
        </w:rPr>
        <w:t> </w:t>
      </w:r>
      <w:r>
        <w:rPr/>
        <w:t>artículos</w:t>
      </w:r>
      <w:r>
        <w:rPr>
          <w:spacing w:val="-1"/>
        </w:rPr>
        <w:t> </w:t>
      </w:r>
      <w:r>
        <w:rPr/>
        <w:t>del</w:t>
      </w:r>
      <w:r>
        <w:rPr>
          <w:spacing w:val="-1"/>
        </w:rPr>
        <w:t> </w:t>
      </w:r>
      <w:r>
        <w:rPr/>
        <w:t>reglamento</w:t>
      </w:r>
      <w:r>
        <w:rPr>
          <w:spacing w:val="-1"/>
        </w:rPr>
        <w:t> </w:t>
      </w:r>
      <w:r>
        <w:rPr/>
        <w:t>que</w:t>
      </w:r>
      <w:r>
        <w:rPr>
          <w:spacing w:val="-1"/>
        </w:rPr>
        <w:t> </w:t>
      </w:r>
      <w:r>
        <w:rPr/>
        <w:t>hacen</w:t>
      </w:r>
      <w:r>
        <w:rPr>
          <w:spacing w:val="-1"/>
        </w:rPr>
        <w:t> </w:t>
      </w:r>
      <w:r>
        <w:rPr/>
        <w:t>referencia a la accesibilidad de las páginas de internet, los artículos 5, 6 y 7, y los desarrolla con mayor</w:t>
      </w:r>
      <w:r>
        <w:rPr>
          <w:spacing w:val="-7"/>
        </w:rPr>
        <w:t> </w:t>
      </w:r>
      <w:r>
        <w:rPr/>
        <w:t>detalle.</w:t>
      </w:r>
      <w:r>
        <w:rPr>
          <w:spacing w:val="-7"/>
        </w:rPr>
        <w:t> </w:t>
      </w:r>
      <w:r>
        <w:rPr/>
        <w:t>Por</w:t>
      </w:r>
      <w:r>
        <w:rPr>
          <w:spacing w:val="-7"/>
        </w:rPr>
        <w:t> </w:t>
      </w:r>
      <w:r>
        <w:rPr/>
        <w:t>lo</w:t>
      </w:r>
      <w:r>
        <w:rPr>
          <w:spacing w:val="-7"/>
        </w:rPr>
        <w:t> </w:t>
      </w:r>
      <w:r>
        <w:rPr/>
        <w:t>tanto,</w:t>
      </w:r>
      <w:r>
        <w:rPr>
          <w:spacing w:val="-7"/>
        </w:rPr>
        <w:t> </w:t>
      </w:r>
      <w:r>
        <w:rPr/>
        <w:t>este</w:t>
      </w:r>
      <w:r>
        <w:rPr>
          <w:spacing w:val="-7"/>
        </w:rPr>
        <w:t> </w:t>
      </w:r>
      <w:r>
        <w:rPr/>
        <w:t>Reglamento</w:t>
      </w:r>
      <w:r>
        <w:rPr>
          <w:spacing w:val="-7"/>
        </w:rPr>
        <w:t> </w:t>
      </w:r>
      <w:r>
        <w:rPr/>
        <w:t>recoge</w:t>
      </w:r>
      <w:r>
        <w:rPr>
          <w:spacing w:val="-7"/>
        </w:rPr>
        <w:t> </w:t>
      </w:r>
      <w:r>
        <w:rPr/>
        <w:t>los</w:t>
      </w:r>
      <w:r>
        <w:rPr>
          <w:spacing w:val="-7"/>
        </w:rPr>
        <w:t> </w:t>
      </w:r>
      <w:r>
        <w:rPr/>
        <w:t>aspectos</w:t>
      </w:r>
      <w:r>
        <w:rPr>
          <w:spacing w:val="-7"/>
        </w:rPr>
        <w:t> </w:t>
      </w:r>
      <w:r>
        <w:rPr/>
        <w:t>relativos</w:t>
      </w:r>
      <w:r>
        <w:rPr>
          <w:spacing w:val="-7"/>
        </w:rPr>
        <w:t> </w:t>
      </w:r>
      <w:r>
        <w:rPr/>
        <w:t>a</w:t>
      </w:r>
      <w:r>
        <w:rPr>
          <w:spacing w:val="-7"/>
        </w:rPr>
        <w:t> </w:t>
      </w:r>
      <w:r>
        <w:rPr/>
        <w:t>los</w:t>
      </w:r>
      <w:r>
        <w:rPr>
          <w:spacing w:val="-7"/>
        </w:rPr>
        <w:t> </w:t>
      </w:r>
      <w:r>
        <w:rPr/>
        <w:t>requisitos mínimos de accesibilidad de los sitios web y aplicaciones para dispositivos móviles del sector</w:t>
      </w:r>
      <w:r>
        <w:rPr>
          <w:spacing w:val="-11"/>
        </w:rPr>
        <w:t> </w:t>
      </w:r>
      <w:r>
        <w:rPr/>
        <w:t>público,</w:t>
      </w:r>
      <w:r>
        <w:rPr>
          <w:spacing w:val="-11"/>
        </w:rPr>
        <w:t> </w:t>
      </w:r>
      <w:r>
        <w:rPr/>
        <w:t>adoptando</w:t>
      </w:r>
      <w:r>
        <w:rPr>
          <w:spacing w:val="-11"/>
        </w:rPr>
        <w:t> </w:t>
      </w:r>
      <w:r>
        <w:rPr/>
        <w:t>las</w:t>
      </w:r>
      <w:r>
        <w:rPr>
          <w:spacing w:val="-11"/>
        </w:rPr>
        <w:t> </w:t>
      </w:r>
      <w:r>
        <w:rPr/>
        <w:t>medidas</w:t>
      </w:r>
      <w:r>
        <w:rPr>
          <w:spacing w:val="-11"/>
        </w:rPr>
        <w:t> </w:t>
      </w:r>
      <w:r>
        <w:rPr/>
        <w:t>necesarias</w:t>
      </w:r>
      <w:r>
        <w:rPr>
          <w:spacing w:val="-11"/>
        </w:rPr>
        <w:t> </w:t>
      </w:r>
      <w:r>
        <w:rPr/>
        <w:t>para</w:t>
      </w:r>
      <w:r>
        <w:rPr>
          <w:spacing w:val="-11"/>
        </w:rPr>
        <w:t> </w:t>
      </w:r>
      <w:r>
        <w:rPr/>
        <w:t>cumplir</w:t>
      </w:r>
      <w:r>
        <w:rPr>
          <w:spacing w:val="-11"/>
        </w:rPr>
        <w:t> </w:t>
      </w:r>
      <w:r>
        <w:rPr/>
        <w:t>con</w:t>
      </w:r>
      <w:r>
        <w:rPr>
          <w:spacing w:val="-11"/>
        </w:rPr>
        <w:t> </w:t>
      </w:r>
      <w:r>
        <w:rPr/>
        <w:t>las</w:t>
      </w:r>
      <w:r>
        <w:rPr>
          <w:spacing w:val="-11"/>
        </w:rPr>
        <w:t> </w:t>
      </w:r>
      <w:r>
        <w:rPr/>
        <w:t>disposiciones</w:t>
      </w:r>
      <w:r>
        <w:rPr>
          <w:spacing w:val="-11"/>
        </w:rPr>
        <w:t> </w:t>
      </w:r>
      <w:r>
        <w:rPr/>
        <w:t>de</w:t>
      </w:r>
      <w:r>
        <w:rPr>
          <w:spacing w:val="-11"/>
        </w:rPr>
        <w:t> </w:t>
      </w:r>
      <w:r>
        <w:rPr/>
        <w:t>la Directiva</w:t>
      </w:r>
      <w:r>
        <w:rPr>
          <w:spacing w:val="-10"/>
        </w:rPr>
        <w:t> </w:t>
      </w:r>
      <w:r>
        <w:rPr/>
        <w:t>(UE)</w:t>
      </w:r>
      <w:r>
        <w:rPr>
          <w:spacing w:val="-10"/>
        </w:rPr>
        <w:t> </w:t>
      </w:r>
      <w:r>
        <w:rPr/>
        <w:t>2016/2102,</w:t>
      </w:r>
      <w:r>
        <w:rPr>
          <w:spacing w:val="-10"/>
        </w:rPr>
        <w:t> </w:t>
      </w:r>
      <w:r>
        <w:rPr/>
        <w:t>de</w:t>
      </w:r>
      <w:r>
        <w:rPr>
          <w:spacing w:val="-10"/>
        </w:rPr>
        <w:t> </w:t>
      </w:r>
      <w:r>
        <w:rPr/>
        <w:t>26</w:t>
      </w:r>
      <w:r>
        <w:rPr>
          <w:spacing w:val="-10"/>
        </w:rPr>
        <w:t> </w:t>
      </w:r>
      <w:r>
        <w:rPr/>
        <w:t>de</w:t>
      </w:r>
      <w:r>
        <w:rPr>
          <w:spacing w:val="-10"/>
        </w:rPr>
        <w:t> </w:t>
      </w:r>
      <w:r>
        <w:rPr/>
        <w:t>octubre</w:t>
      </w:r>
      <w:r>
        <w:rPr>
          <w:spacing w:val="-10"/>
        </w:rPr>
        <w:t> </w:t>
      </w:r>
      <w:r>
        <w:rPr/>
        <w:t>de</w:t>
      </w:r>
      <w:r>
        <w:rPr>
          <w:spacing w:val="-10"/>
        </w:rPr>
        <w:t> </w:t>
      </w:r>
      <w:r>
        <w:rPr/>
        <w:t>2016,</w:t>
      </w:r>
      <w:r>
        <w:rPr>
          <w:spacing w:val="-10"/>
        </w:rPr>
        <w:t> </w:t>
      </w:r>
      <w:r>
        <w:rPr/>
        <w:t>y,</w:t>
      </w:r>
      <w:r>
        <w:rPr>
          <w:spacing w:val="-10"/>
        </w:rPr>
        <w:t> </w:t>
      </w:r>
      <w:r>
        <w:rPr/>
        <w:t>de</w:t>
      </w:r>
      <w:r>
        <w:rPr>
          <w:spacing w:val="-10"/>
        </w:rPr>
        <w:t> </w:t>
      </w:r>
      <w:r>
        <w:rPr/>
        <w:t>este</w:t>
      </w:r>
      <w:r>
        <w:rPr>
          <w:spacing w:val="-10"/>
        </w:rPr>
        <w:t> </w:t>
      </w:r>
      <w:r>
        <w:rPr/>
        <w:t>modo,</w:t>
      </w:r>
      <w:r>
        <w:rPr>
          <w:spacing w:val="-10"/>
        </w:rPr>
        <w:t> </w:t>
      </w:r>
      <w:r>
        <w:rPr/>
        <w:t>seguir</w:t>
      </w:r>
      <w:r>
        <w:rPr>
          <w:spacing w:val="-10"/>
        </w:rPr>
        <w:t> </w:t>
      </w:r>
      <w:r>
        <w:rPr/>
        <w:t>garantizando que</w:t>
      </w:r>
      <w:r>
        <w:rPr>
          <w:spacing w:val="-1"/>
        </w:rPr>
        <w:t> </w:t>
      </w:r>
      <w:r>
        <w:rPr/>
        <w:t>la</w:t>
      </w:r>
      <w:r>
        <w:rPr>
          <w:spacing w:val="-1"/>
        </w:rPr>
        <w:t> </w:t>
      </w:r>
      <w:r>
        <w:rPr/>
        <w:t>accesibilidad</w:t>
      </w:r>
      <w:r>
        <w:rPr>
          <w:spacing w:val="-1"/>
        </w:rPr>
        <w:t> </w:t>
      </w:r>
      <w:r>
        <w:rPr/>
        <w:t>y</w:t>
      </w:r>
      <w:r>
        <w:rPr>
          <w:spacing w:val="-1"/>
        </w:rPr>
        <w:t> </w:t>
      </w:r>
      <w:r>
        <w:rPr/>
        <w:t>no</w:t>
      </w:r>
      <w:r>
        <w:rPr>
          <w:spacing w:val="-1"/>
        </w:rPr>
        <w:t> </w:t>
      </w:r>
      <w:r>
        <w:rPr/>
        <w:t>discriminación,</w:t>
      </w:r>
      <w:r>
        <w:rPr>
          <w:spacing w:val="-1"/>
        </w:rPr>
        <w:t> </w:t>
      </w:r>
      <w:r>
        <w:rPr/>
        <w:t>en</w:t>
      </w:r>
      <w:r>
        <w:rPr>
          <w:spacing w:val="-1"/>
        </w:rPr>
        <w:t> </w:t>
      </w:r>
      <w:r>
        <w:rPr/>
        <w:t>general</w:t>
      </w:r>
      <w:r>
        <w:rPr>
          <w:spacing w:val="-1"/>
        </w:rPr>
        <w:t> </w:t>
      </w:r>
      <w:r>
        <w:rPr/>
        <w:t>y</w:t>
      </w:r>
      <w:r>
        <w:rPr>
          <w:spacing w:val="-1"/>
        </w:rPr>
        <w:t> </w:t>
      </w:r>
      <w:r>
        <w:rPr/>
        <w:t>especialmente</w:t>
      </w:r>
      <w:r>
        <w:rPr>
          <w:spacing w:val="-1"/>
        </w:rPr>
        <w:t> </w:t>
      </w:r>
      <w:r>
        <w:rPr/>
        <w:t>de</w:t>
      </w:r>
      <w:r>
        <w:rPr>
          <w:spacing w:val="-1"/>
        </w:rPr>
        <w:t> </w:t>
      </w:r>
      <w:r>
        <w:rPr/>
        <w:t>las</w:t>
      </w:r>
      <w:r>
        <w:rPr>
          <w:spacing w:val="-1"/>
        </w:rPr>
        <w:t> </w:t>
      </w:r>
      <w:r>
        <w:rPr/>
        <w:t>personas</w:t>
      </w:r>
      <w:r>
        <w:rPr>
          <w:spacing w:val="-1"/>
        </w:rPr>
        <w:t> </w:t>
      </w:r>
      <w:r>
        <w:rPr/>
        <w:t>con discapacidad</w:t>
      </w:r>
      <w:r>
        <w:rPr>
          <w:spacing w:val="-5"/>
        </w:rPr>
        <w:t> </w:t>
      </w:r>
      <w:r>
        <w:rPr/>
        <w:t>en</w:t>
      </w:r>
      <w:r>
        <w:rPr>
          <w:spacing w:val="-5"/>
        </w:rPr>
        <w:t> </w:t>
      </w:r>
      <w:r>
        <w:rPr/>
        <w:t>sus</w:t>
      </w:r>
      <w:r>
        <w:rPr>
          <w:spacing w:val="-5"/>
        </w:rPr>
        <w:t> </w:t>
      </w:r>
      <w:r>
        <w:rPr/>
        <w:t>relaciones</w:t>
      </w:r>
      <w:r>
        <w:rPr>
          <w:spacing w:val="-5"/>
        </w:rPr>
        <w:t> </w:t>
      </w:r>
      <w:r>
        <w:rPr/>
        <w:t>con</w:t>
      </w:r>
      <w:r>
        <w:rPr>
          <w:spacing w:val="-5"/>
        </w:rPr>
        <w:t> </w:t>
      </w:r>
      <w:r>
        <w:rPr/>
        <w:t>el</w:t>
      </w:r>
      <w:r>
        <w:rPr>
          <w:spacing w:val="-5"/>
        </w:rPr>
        <w:t> </w:t>
      </w:r>
      <w:r>
        <w:rPr/>
        <w:t>sector</w:t>
      </w:r>
      <w:r>
        <w:rPr>
          <w:spacing w:val="-5"/>
        </w:rPr>
        <w:t> </w:t>
      </w:r>
      <w:r>
        <w:rPr/>
        <w:t>público,</w:t>
      </w:r>
      <w:r>
        <w:rPr>
          <w:spacing w:val="-5"/>
        </w:rPr>
        <w:t> </w:t>
      </w:r>
      <w:r>
        <w:rPr/>
        <w:t>sean</w:t>
      </w:r>
      <w:r>
        <w:rPr>
          <w:spacing w:val="-5"/>
        </w:rPr>
        <w:t> </w:t>
      </w:r>
      <w:r>
        <w:rPr/>
        <w:t>reales</w:t>
      </w:r>
      <w:r>
        <w:rPr>
          <w:spacing w:val="-5"/>
        </w:rPr>
        <w:t> </w:t>
      </w:r>
      <w:r>
        <w:rPr/>
        <w:t>y</w:t>
      </w:r>
      <w:r>
        <w:rPr>
          <w:spacing w:val="-5"/>
        </w:rPr>
        <w:t> </w:t>
      </w:r>
      <w:r>
        <w:rPr/>
        <w:t>efectivas.</w:t>
      </w:r>
      <w:r>
        <w:rPr>
          <w:spacing w:val="-5"/>
        </w:rPr>
        <w:t> </w:t>
      </w:r>
      <w:r>
        <w:rPr/>
        <w:t>A</w:t>
      </w:r>
      <w:r>
        <w:rPr>
          <w:spacing w:val="-5"/>
        </w:rPr>
        <w:t> </w:t>
      </w:r>
      <w:r>
        <w:rPr/>
        <w:t>tal</w:t>
      </w:r>
      <w:r>
        <w:rPr>
          <w:spacing w:val="-5"/>
        </w:rPr>
        <w:t> </w:t>
      </w:r>
      <w:r>
        <w:rPr/>
        <w:t>efecto, además</w:t>
      </w:r>
      <w:r>
        <w:rPr>
          <w:spacing w:val="-10"/>
        </w:rPr>
        <w:t> </w:t>
      </w:r>
      <w:r>
        <w:rPr/>
        <w:t>de</w:t>
      </w:r>
      <w:r>
        <w:rPr>
          <w:spacing w:val="-10"/>
        </w:rPr>
        <w:t> </w:t>
      </w:r>
      <w:r>
        <w:rPr/>
        <w:t>establecer</w:t>
      </w:r>
      <w:r>
        <w:rPr>
          <w:spacing w:val="-10"/>
        </w:rPr>
        <w:t> </w:t>
      </w:r>
      <w:r>
        <w:rPr/>
        <w:t>los</w:t>
      </w:r>
      <w:r>
        <w:rPr>
          <w:spacing w:val="-10"/>
        </w:rPr>
        <w:t> </w:t>
      </w:r>
      <w:r>
        <w:rPr/>
        <w:t>requisitos</w:t>
      </w:r>
      <w:r>
        <w:rPr>
          <w:spacing w:val="-10"/>
        </w:rPr>
        <w:t> </w:t>
      </w:r>
      <w:r>
        <w:rPr/>
        <w:t>mínimos</w:t>
      </w:r>
      <w:r>
        <w:rPr>
          <w:spacing w:val="-10"/>
        </w:rPr>
        <w:t> </w:t>
      </w:r>
      <w:r>
        <w:rPr/>
        <w:t>que</w:t>
      </w:r>
      <w:r>
        <w:rPr>
          <w:spacing w:val="-10"/>
        </w:rPr>
        <w:t> </w:t>
      </w:r>
      <w:r>
        <w:rPr/>
        <w:t>deben</w:t>
      </w:r>
      <w:r>
        <w:rPr>
          <w:spacing w:val="-10"/>
        </w:rPr>
        <w:t> </w:t>
      </w:r>
      <w:r>
        <w:rPr/>
        <w:t>cumplirse</w:t>
      </w:r>
      <w:r>
        <w:rPr>
          <w:spacing w:val="-10"/>
        </w:rPr>
        <w:t> </w:t>
      </w:r>
      <w:r>
        <w:rPr/>
        <w:t>e</w:t>
      </w:r>
      <w:r>
        <w:rPr>
          <w:spacing w:val="-10"/>
        </w:rPr>
        <w:t> </w:t>
      </w:r>
      <w:r>
        <w:rPr/>
        <w:t>incorporar</w:t>
      </w:r>
      <w:r>
        <w:rPr>
          <w:spacing w:val="-10"/>
        </w:rPr>
        <w:t> </w:t>
      </w:r>
      <w:r>
        <w:rPr/>
        <w:t>el</w:t>
      </w:r>
      <w:r>
        <w:rPr>
          <w:spacing w:val="-10"/>
        </w:rPr>
        <w:t> </w:t>
      </w:r>
      <w:r>
        <w:rPr/>
        <w:t>resto</w:t>
      </w:r>
      <w:r>
        <w:rPr>
          <w:spacing w:val="-10"/>
        </w:rPr>
        <w:t> </w:t>
      </w:r>
      <w:r>
        <w:rPr/>
        <w:t>de actuaciones previstas en la Directiva, este real decreto establece el sistema a través del cual las personas usuarias podrán comunicar al organismo del sector público cualquier posible incumplimiento por parte de su sitio web o de su aplicación para dispositivos móviles</w:t>
      </w:r>
      <w:r>
        <w:rPr>
          <w:spacing w:val="-13"/>
        </w:rPr>
        <w:t> </w:t>
      </w:r>
      <w:r>
        <w:rPr/>
        <w:t>de</w:t>
      </w:r>
      <w:r>
        <w:rPr>
          <w:spacing w:val="-13"/>
        </w:rPr>
        <w:t> </w:t>
      </w:r>
      <w:r>
        <w:rPr/>
        <w:t>los</w:t>
      </w:r>
      <w:r>
        <w:rPr>
          <w:spacing w:val="-13"/>
        </w:rPr>
        <w:t> </w:t>
      </w:r>
      <w:r>
        <w:rPr/>
        <w:t>requisitos</w:t>
      </w:r>
      <w:r>
        <w:rPr>
          <w:spacing w:val="-13"/>
        </w:rPr>
        <w:t> </w:t>
      </w:r>
      <w:r>
        <w:rPr/>
        <w:t>de</w:t>
      </w:r>
      <w:r>
        <w:rPr>
          <w:spacing w:val="-13"/>
        </w:rPr>
        <w:t> </w:t>
      </w:r>
      <w:r>
        <w:rPr/>
        <w:t>accesibilidad</w:t>
      </w:r>
      <w:r>
        <w:rPr>
          <w:spacing w:val="-13"/>
        </w:rPr>
        <w:t> </w:t>
      </w:r>
      <w:r>
        <w:rPr/>
        <w:t>establecidos</w:t>
      </w:r>
      <w:r>
        <w:rPr>
          <w:spacing w:val="-13"/>
        </w:rPr>
        <w:t> </w:t>
      </w:r>
      <w:r>
        <w:rPr/>
        <w:t>y</w:t>
      </w:r>
      <w:r>
        <w:rPr>
          <w:spacing w:val="-13"/>
        </w:rPr>
        <w:t> </w:t>
      </w:r>
      <w:r>
        <w:rPr/>
        <w:t>que</w:t>
      </w:r>
      <w:r>
        <w:rPr>
          <w:spacing w:val="-13"/>
        </w:rPr>
        <w:t> </w:t>
      </w:r>
      <w:r>
        <w:rPr/>
        <w:t>también</w:t>
      </w:r>
      <w:r>
        <w:rPr>
          <w:spacing w:val="-13"/>
        </w:rPr>
        <w:t> </w:t>
      </w:r>
      <w:r>
        <w:rPr/>
        <w:t>permita</w:t>
      </w:r>
      <w:r>
        <w:rPr>
          <w:spacing w:val="-13"/>
        </w:rPr>
        <w:t> </w:t>
      </w:r>
      <w:r>
        <w:rPr/>
        <w:t>solicitar</w:t>
      </w:r>
      <w:r>
        <w:rPr>
          <w:spacing w:val="-13"/>
        </w:rPr>
        <w:t> </w:t>
      </w:r>
      <w:r>
        <w:rPr/>
        <w:t>a</w:t>
      </w:r>
      <w:r>
        <w:rPr>
          <w:spacing w:val="-13"/>
        </w:rPr>
        <w:t> </w:t>
      </w:r>
      <w:r>
        <w:rPr/>
        <w:t>las personas interesadas, previa solicitud razonable y legítima, la información sobre contenidos</w:t>
      </w:r>
      <w:r>
        <w:rPr>
          <w:spacing w:val="-12"/>
        </w:rPr>
        <w:t> </w:t>
      </w:r>
      <w:r>
        <w:rPr/>
        <w:t>que</w:t>
      </w:r>
      <w:r>
        <w:rPr>
          <w:spacing w:val="-12"/>
        </w:rPr>
        <w:t> </w:t>
      </w:r>
      <w:r>
        <w:rPr/>
        <w:t>están</w:t>
      </w:r>
      <w:r>
        <w:rPr>
          <w:spacing w:val="-12"/>
        </w:rPr>
        <w:t> </w:t>
      </w:r>
      <w:r>
        <w:rPr/>
        <w:t>excluidos</w:t>
      </w:r>
      <w:r>
        <w:rPr>
          <w:spacing w:val="-12"/>
        </w:rPr>
        <w:t> </w:t>
      </w:r>
      <w:r>
        <w:rPr/>
        <w:t>del</w:t>
      </w:r>
      <w:r>
        <w:rPr>
          <w:spacing w:val="-12"/>
        </w:rPr>
        <w:t> </w:t>
      </w:r>
      <w:r>
        <w:rPr/>
        <w:t>ámbito</w:t>
      </w:r>
      <w:r>
        <w:rPr>
          <w:spacing w:val="-12"/>
        </w:rPr>
        <w:t> </w:t>
      </w:r>
      <w:r>
        <w:rPr/>
        <w:t>de</w:t>
      </w:r>
      <w:r>
        <w:rPr>
          <w:spacing w:val="-12"/>
        </w:rPr>
        <w:t> </w:t>
      </w:r>
      <w:r>
        <w:rPr/>
        <w:t>aplicación</w:t>
      </w:r>
      <w:r>
        <w:rPr>
          <w:spacing w:val="-12"/>
        </w:rPr>
        <w:t> </w:t>
      </w:r>
      <w:r>
        <w:rPr/>
        <w:t>de</w:t>
      </w:r>
      <w:r>
        <w:rPr>
          <w:spacing w:val="-12"/>
        </w:rPr>
        <w:t> </w:t>
      </w:r>
      <w:r>
        <w:rPr/>
        <w:t>este</w:t>
      </w:r>
      <w:r>
        <w:rPr>
          <w:spacing w:val="-12"/>
        </w:rPr>
        <w:t> </w:t>
      </w:r>
      <w:r>
        <w:rPr/>
        <w:t>real</w:t>
      </w:r>
      <w:r>
        <w:rPr>
          <w:spacing w:val="-12"/>
        </w:rPr>
        <w:t> </w:t>
      </w:r>
      <w:r>
        <w:rPr/>
        <w:t>decreto</w:t>
      </w:r>
      <w:r>
        <w:rPr>
          <w:spacing w:val="-12"/>
        </w:rPr>
        <w:t> </w:t>
      </w:r>
      <w:r>
        <w:rPr/>
        <w:t>o</w:t>
      </w:r>
      <w:r>
        <w:rPr>
          <w:spacing w:val="-12"/>
        </w:rPr>
        <w:t> </w:t>
      </w:r>
      <w:r>
        <w:rPr/>
        <w:t>exentos</w:t>
      </w:r>
      <w:r>
        <w:rPr>
          <w:spacing w:val="-12"/>
        </w:rPr>
        <w:t> </w:t>
      </w:r>
      <w:r>
        <w:rPr/>
        <w:t>del cumplimiento</w:t>
      </w:r>
      <w:r>
        <w:rPr>
          <w:spacing w:val="-4"/>
        </w:rPr>
        <w:t> </w:t>
      </w:r>
      <w:r>
        <w:rPr/>
        <w:t>de</w:t>
      </w:r>
      <w:r>
        <w:rPr>
          <w:spacing w:val="-4"/>
        </w:rPr>
        <w:t> </w:t>
      </w:r>
      <w:r>
        <w:rPr/>
        <w:t>los</w:t>
      </w:r>
      <w:r>
        <w:rPr>
          <w:spacing w:val="-4"/>
        </w:rPr>
        <w:t> </w:t>
      </w:r>
      <w:r>
        <w:rPr/>
        <w:t>requisitos</w:t>
      </w:r>
      <w:r>
        <w:rPr>
          <w:spacing w:val="-4"/>
        </w:rPr>
        <w:t> </w:t>
      </w:r>
      <w:r>
        <w:rPr/>
        <w:t>de</w:t>
      </w:r>
      <w:r>
        <w:rPr>
          <w:spacing w:val="-4"/>
        </w:rPr>
        <w:t> </w:t>
      </w:r>
      <w:r>
        <w:rPr/>
        <w:t>accesibilidad</w:t>
      </w:r>
      <w:r>
        <w:rPr>
          <w:spacing w:val="-4"/>
        </w:rPr>
        <w:t> </w:t>
      </w:r>
      <w:r>
        <w:rPr/>
        <w:t>por</w:t>
      </w:r>
      <w:r>
        <w:rPr>
          <w:spacing w:val="-4"/>
        </w:rPr>
        <w:t> </w:t>
      </w:r>
      <w:r>
        <w:rPr/>
        <w:t>imponer</w:t>
      </w:r>
      <w:r>
        <w:rPr>
          <w:spacing w:val="-5"/>
        </w:rPr>
        <w:t> </w:t>
      </w:r>
      <w:r>
        <w:rPr/>
        <w:t>una</w:t>
      </w:r>
      <w:r>
        <w:rPr>
          <w:spacing w:val="-4"/>
        </w:rPr>
        <w:t> </w:t>
      </w:r>
      <w:r>
        <w:rPr/>
        <w:t>carga</w:t>
      </w:r>
      <w:r>
        <w:rPr>
          <w:spacing w:val="-4"/>
        </w:rPr>
        <w:t> </w:t>
      </w:r>
      <w:r>
        <w:rPr/>
        <w:t>desproporcionada.</w:t>
      </w:r>
    </w:p>
    <w:p>
      <w:pPr>
        <w:spacing w:after="0" w:line="249" w:lineRule="auto"/>
        <w:sectPr>
          <w:pgSz w:w="11910" w:h="16840"/>
          <w:pgMar w:header="611" w:footer="0" w:top="1400" w:bottom="280" w:left="400" w:right="400"/>
        </w:sectPr>
      </w:pPr>
    </w:p>
    <w:p>
      <w:pPr>
        <w:pStyle w:val="BodyText"/>
        <w:spacing w:before="4"/>
        <w:ind w:left="0" w:firstLine="0"/>
        <w:jc w:val="left"/>
        <w:rPr>
          <w:sz w:val="14"/>
        </w:r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25" name="Group 25"/>
                <wp:cNvGraphicFramePr>
                  <a:graphicFrameLocks/>
                </wp:cNvGraphicFramePr>
                <a:graphic>
                  <a:graphicData uri="http://schemas.microsoft.com/office/word/2010/wordprocessingGroup">
                    <wpg:wgp>
                      <wpg:cNvPr id="25" name="Group 25"/>
                      <wpg:cNvGrpSpPr/>
                      <wpg:grpSpPr>
                        <a:xfrm>
                          <a:off x="0" y="0"/>
                          <a:ext cx="6840220" cy="12700"/>
                          <a:chExt cx="6840220" cy="12700"/>
                        </a:xfrm>
                      </wpg:grpSpPr>
                      <wps:wsp>
                        <wps:cNvPr id="26" name="Graphic 2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5" coordorigin="0,0" coordsize="10772,20">
                <v:line style="position:absolute" from="0,10" to="10772,10" stroked="true" strokeweight="1pt" strokecolor="#004479">
                  <v:stroke dashstyle="solid"/>
                </v:line>
              </v:group>
            </w:pict>
          </mc:Fallback>
        </mc:AlternateContent>
      </w:r>
      <w:r>
        <w:rPr>
          <w:sz w:val="2"/>
        </w:rPr>
      </w:r>
    </w:p>
    <w:p>
      <w:pPr>
        <w:pStyle w:val="Heading1"/>
        <w:tabs>
          <w:tab w:pos="3851" w:val="left" w:leader="none"/>
          <w:tab w:pos="9159" w:val="left" w:leader="none"/>
        </w:tabs>
        <w:spacing w:before="28"/>
        <w:ind w:left="166"/>
      </w:pPr>
      <w:r>
        <w:rPr>
          <w:color w:val="004479"/>
        </w:rPr>
        <w:t>Núm. </w:t>
      </w:r>
      <w:r>
        <w:rPr>
          <w:color w:val="004479"/>
          <w:spacing w:val="-5"/>
        </w:rPr>
        <w:t>227</w:t>
      </w:r>
      <w:r>
        <w:rPr>
          <w:color w:val="004479"/>
        </w:rPr>
        <w:tab/>
        <w:t>Miércoles</w:t>
      </w:r>
      <w:r>
        <w:rPr>
          <w:color w:val="004479"/>
          <w:spacing w:val="-4"/>
        </w:rPr>
        <w:t> </w:t>
      </w:r>
      <w:r>
        <w:rPr>
          <w:color w:val="004479"/>
        </w:rPr>
        <w:t>19</w:t>
      </w:r>
      <w:r>
        <w:rPr>
          <w:color w:val="004479"/>
          <w:spacing w:val="-4"/>
        </w:rPr>
        <w:t> </w:t>
      </w:r>
      <w:r>
        <w:rPr>
          <w:color w:val="004479"/>
        </w:rPr>
        <w:t>de</w:t>
      </w:r>
      <w:r>
        <w:rPr>
          <w:color w:val="004479"/>
          <w:spacing w:val="-4"/>
        </w:rPr>
        <w:t> </w:t>
      </w:r>
      <w:r>
        <w:rPr>
          <w:color w:val="004479"/>
        </w:rPr>
        <w:t>septiembre</w:t>
      </w:r>
      <w:r>
        <w:rPr>
          <w:color w:val="004479"/>
          <w:spacing w:val="-4"/>
        </w:rPr>
        <w:t> </w:t>
      </w:r>
      <w:r>
        <w:rPr>
          <w:color w:val="004479"/>
        </w:rPr>
        <w:t>de</w:t>
      </w:r>
      <w:r>
        <w:rPr>
          <w:color w:val="004479"/>
          <w:spacing w:val="-4"/>
        </w:rPr>
        <w:t> 2018</w:t>
      </w:r>
      <w:r>
        <w:rPr>
          <w:color w:val="004479"/>
        </w:rPr>
        <w:tab/>
        <w:t>Sec. I.</w:t>
      </w:r>
      <w:r>
        <w:rPr>
          <w:color w:val="004479"/>
          <w:spacing w:val="27"/>
        </w:rPr>
        <w:t>  </w:t>
      </w:r>
      <w:r>
        <w:rPr>
          <w:color w:val="004479"/>
        </w:rPr>
        <w:t>Pág. </w:t>
      </w:r>
      <w:r>
        <w:rPr>
          <w:color w:val="004479"/>
          <w:spacing w:val="-2"/>
        </w:rPr>
        <w:t>90535</w:t>
      </w:r>
    </w:p>
    <w:p>
      <w:pPr>
        <w:pStyle w:val="BodyText"/>
        <w:spacing w:before="8"/>
        <w:ind w:left="0" w:firstLine="0"/>
        <w:jc w:val="left"/>
        <w:rPr>
          <w:b/>
          <w:sz w:val="4"/>
        </w:rPr>
      </w:pPr>
      <w:r>
        <w:rPr/>
        <mc:AlternateContent>
          <mc:Choice Requires="wps">
            <w:drawing>
              <wp:anchor distT="0" distB="0" distL="0" distR="0" allowOverlap="1" layoutInCell="1" locked="0" behindDoc="1" simplePos="0" relativeHeight="487591424">
                <wp:simplePos x="0" y="0"/>
                <wp:positionH relativeFrom="page">
                  <wp:posOffset>360000</wp:posOffset>
                </wp:positionH>
                <wp:positionV relativeFrom="paragraph">
                  <wp:posOffset>49542</wp:posOffset>
                </wp:positionV>
                <wp:extent cx="6840220" cy="1270"/>
                <wp:effectExtent l="0" t="0" r="0" b="0"/>
                <wp:wrapTopAndBottom/>
                <wp:docPr id="27" name="Graphic 27"/>
                <wp:cNvGraphicFramePr>
                  <a:graphicFrameLocks/>
                </wp:cNvGraphicFramePr>
                <a:graphic>
                  <a:graphicData uri="http://schemas.microsoft.com/office/word/2010/wordprocessingShape">
                    <wps:wsp>
                      <wps:cNvPr id="27" name="Graphic 2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900972pt;width:538.6pt;height:.1pt;mso-position-horizontal-relative:page;mso-position-vertical-relative:paragraph;z-index:-15725056;mso-wrap-distance-left:0;mso-wrap-distance-right:0" id="docshape16" coordorigin="567,78" coordsize="10772,0" path="m11339,78l567,78e" filled="false" stroked="true" strokeweight="1pt" strokecolor="#004479">
                <v:path arrowok="t"/>
                <v:stroke dashstyle="solid"/>
                <w10:wrap type="topAndBottom"/>
              </v:shape>
            </w:pict>
          </mc:Fallback>
        </mc:AlternateContent>
      </w:r>
    </w:p>
    <w:p>
      <w:pPr>
        <w:pStyle w:val="BodyText"/>
        <w:spacing w:before="198"/>
        <w:ind w:left="0" w:firstLine="0"/>
        <w:jc w:val="left"/>
        <w:rPr>
          <w:b/>
        </w:rPr>
      </w:pPr>
    </w:p>
    <w:p>
      <w:pPr>
        <w:pStyle w:val="BodyText"/>
        <w:spacing w:line="249" w:lineRule="auto"/>
        <w:ind w:right="1582"/>
      </w:pPr>
      <w:r>
        <w:rPr/>
        <w:t>La posibilidad de acudir al Defensor del Pueblo como propone la Directiva en su artículo 9, ya está recogSida en la regulación española actual y se refleja en la Ley Orgánica 3/1981, de 6 de abril, del Defensor del Pueblo, que prevé la posibilidad de interponer quejas ante el Defensor del Pueblo para la defensa de los derechos del título I de la Constitución Española, y referidas al funcionamiento de la Administración, lo que incluye las actuaciones de todo el sector público en materia de accesibilidad con el nivel de obligaciones que imponga en cada momento la regulación vigente.</w:t>
      </w:r>
    </w:p>
    <w:p>
      <w:pPr>
        <w:pStyle w:val="BodyText"/>
        <w:spacing w:line="249" w:lineRule="auto" w:before="6"/>
        <w:ind w:right="1582"/>
      </w:pPr>
      <w:r>
        <w:rPr/>
        <w:t>También</w:t>
      </w:r>
      <w:r>
        <w:rPr>
          <w:spacing w:val="-8"/>
        </w:rPr>
        <w:t> </w:t>
      </w:r>
      <w:r>
        <w:rPr/>
        <w:t>existe</w:t>
      </w:r>
      <w:r>
        <w:rPr>
          <w:spacing w:val="-8"/>
        </w:rPr>
        <w:t> </w:t>
      </w:r>
      <w:r>
        <w:rPr/>
        <w:t>la</w:t>
      </w:r>
      <w:r>
        <w:rPr>
          <w:spacing w:val="-8"/>
        </w:rPr>
        <w:t> </w:t>
      </w:r>
      <w:r>
        <w:rPr/>
        <w:t>Oficina</w:t>
      </w:r>
      <w:r>
        <w:rPr>
          <w:spacing w:val="-8"/>
        </w:rPr>
        <w:t> </w:t>
      </w:r>
      <w:r>
        <w:rPr/>
        <w:t>de</w:t>
      </w:r>
      <w:r>
        <w:rPr>
          <w:spacing w:val="-8"/>
        </w:rPr>
        <w:t> </w:t>
      </w:r>
      <w:r>
        <w:rPr/>
        <w:t>Atención</w:t>
      </w:r>
      <w:r>
        <w:rPr>
          <w:spacing w:val="-8"/>
        </w:rPr>
        <w:t> </w:t>
      </w:r>
      <w:r>
        <w:rPr/>
        <w:t>a</w:t>
      </w:r>
      <w:r>
        <w:rPr>
          <w:spacing w:val="-8"/>
        </w:rPr>
        <w:t> </w:t>
      </w:r>
      <w:r>
        <w:rPr/>
        <w:t>la</w:t>
      </w:r>
      <w:r>
        <w:rPr>
          <w:spacing w:val="-8"/>
        </w:rPr>
        <w:t> </w:t>
      </w:r>
      <w:r>
        <w:rPr/>
        <w:t>Discapacidad</w:t>
      </w:r>
      <w:r>
        <w:rPr>
          <w:spacing w:val="-8"/>
        </w:rPr>
        <w:t> </w:t>
      </w:r>
      <w:r>
        <w:rPr/>
        <w:t>de</w:t>
      </w:r>
      <w:r>
        <w:rPr>
          <w:spacing w:val="-8"/>
        </w:rPr>
        <w:t> </w:t>
      </w:r>
      <w:r>
        <w:rPr/>
        <w:t>acuerdo</w:t>
      </w:r>
      <w:r>
        <w:rPr>
          <w:spacing w:val="-8"/>
        </w:rPr>
        <w:t> </w:t>
      </w:r>
      <w:r>
        <w:rPr/>
        <w:t>con</w:t>
      </w:r>
      <w:r>
        <w:rPr>
          <w:spacing w:val="-8"/>
        </w:rPr>
        <w:t> </w:t>
      </w:r>
      <w:r>
        <w:rPr/>
        <w:t>lo</w:t>
      </w:r>
      <w:r>
        <w:rPr>
          <w:spacing w:val="-8"/>
        </w:rPr>
        <w:t> </w:t>
      </w:r>
      <w:r>
        <w:rPr/>
        <w:t>previsto</w:t>
      </w:r>
      <w:r>
        <w:rPr>
          <w:spacing w:val="-8"/>
        </w:rPr>
        <w:t> </w:t>
      </w:r>
      <w:r>
        <w:rPr/>
        <w:t>en el texto refundido de la Ley General de derechos de las personas con discapacidad y de su inclusión social, aprobado por Real Decreto Legislativo 1/2013, de 29 de noviembre. Dicha Oficina es el órgano del Consejo Nacional de la Discapacidad, de carácter permanente y especializado, encargado de promover la igualdad de oportunidades, no discriminación y accesibilidad universal de las personas con discapacidad y realiza las funciones de asesoramiento, análisis y estudio de las quejas, denuncias y consultas presentadas</w:t>
      </w:r>
      <w:r>
        <w:rPr>
          <w:spacing w:val="-8"/>
        </w:rPr>
        <w:t> </w:t>
      </w:r>
      <w:r>
        <w:rPr/>
        <w:t>por</w:t>
      </w:r>
      <w:r>
        <w:rPr>
          <w:spacing w:val="-8"/>
        </w:rPr>
        <w:t> </w:t>
      </w:r>
      <w:r>
        <w:rPr/>
        <w:t>las</w:t>
      </w:r>
      <w:r>
        <w:rPr>
          <w:spacing w:val="-8"/>
        </w:rPr>
        <w:t> </w:t>
      </w:r>
      <w:r>
        <w:rPr/>
        <w:t>personas</w:t>
      </w:r>
      <w:r>
        <w:rPr>
          <w:spacing w:val="-8"/>
        </w:rPr>
        <w:t> </w:t>
      </w:r>
      <w:r>
        <w:rPr/>
        <w:t>con</w:t>
      </w:r>
      <w:r>
        <w:rPr>
          <w:spacing w:val="-8"/>
        </w:rPr>
        <w:t> </w:t>
      </w:r>
      <w:r>
        <w:rPr/>
        <w:t>discapacidad</w:t>
      </w:r>
      <w:r>
        <w:rPr>
          <w:spacing w:val="-8"/>
        </w:rPr>
        <w:t> </w:t>
      </w:r>
      <w:r>
        <w:rPr/>
        <w:t>en</w:t>
      </w:r>
      <w:r>
        <w:rPr>
          <w:spacing w:val="-8"/>
        </w:rPr>
        <w:t> </w:t>
      </w:r>
      <w:r>
        <w:rPr/>
        <w:t>los</w:t>
      </w:r>
      <w:r>
        <w:rPr>
          <w:spacing w:val="-8"/>
        </w:rPr>
        <w:t> </w:t>
      </w:r>
      <w:r>
        <w:rPr/>
        <w:t>ámbitos</w:t>
      </w:r>
      <w:r>
        <w:rPr>
          <w:spacing w:val="-8"/>
        </w:rPr>
        <w:t> </w:t>
      </w:r>
      <w:r>
        <w:rPr/>
        <w:t>de</w:t>
      </w:r>
      <w:r>
        <w:rPr>
          <w:spacing w:val="-8"/>
        </w:rPr>
        <w:t> </w:t>
      </w:r>
      <w:r>
        <w:rPr/>
        <w:t>las</w:t>
      </w:r>
      <w:r>
        <w:rPr>
          <w:spacing w:val="-8"/>
        </w:rPr>
        <w:t> </w:t>
      </w:r>
      <w:r>
        <w:rPr/>
        <w:t>telecomunicaciones y de la sociedad de la información, entre otras.</w:t>
      </w:r>
    </w:p>
    <w:p>
      <w:pPr>
        <w:pStyle w:val="BodyText"/>
        <w:spacing w:line="249" w:lineRule="auto" w:before="7"/>
        <w:ind w:right="1580"/>
      </w:pPr>
      <w:r>
        <w:rPr/>
        <w:t>Por otro lado, este real decreto también incorpora, en una disposición adicional, los requisitos impuestos a las páginas de Internet de entidades, empresas y centros que prestan servicios públicos a través de una concesión pública, o alguna otra vía contractual con la Administración.</w:t>
      </w:r>
    </w:p>
    <w:p>
      <w:pPr>
        <w:pStyle w:val="BodyText"/>
        <w:spacing w:line="249" w:lineRule="auto" w:before="4"/>
        <w:ind w:right="1582"/>
      </w:pPr>
      <w:r>
        <w:rPr/>
        <w:t>Asimismo, y también en una disposición adicional, se establecen los criterios de accesibilidad aplicables a los sitios web y aplicaciones para dispositivos móviles de los órganos constitucionales del Estado y de los órganos legislativos y de control autonómicos, mediante la adecuación de su normativa específica a lo establecido en</w:t>
      </w:r>
      <w:r>
        <w:rPr>
          <w:spacing w:val="40"/>
        </w:rPr>
        <w:t> </w:t>
      </w:r>
      <w:r>
        <w:rPr/>
        <w:t>este real decreto, y siempre, de acuerdo con lo establecido en la misma.</w:t>
      </w:r>
    </w:p>
    <w:p>
      <w:pPr>
        <w:pStyle w:val="BodyText"/>
        <w:spacing w:line="249" w:lineRule="auto" w:before="4"/>
        <w:ind w:right="1582"/>
      </w:pPr>
      <w:r>
        <w:rPr/>
        <w:t>Con respecto a su entrada en vigor, la Directiva da flexibilidad a los Estados Miembros exigiendo que como mínimo se apliquen todas las previsiones para sitios web nuevos antes del 23 de septiembre de 2019 y para todos los sitios web antes del 23 de septiembre de 2020. Considerando que en España se parte de una legislación existente en la que para sitos web ya se estaban exigiendo gran parte de estos requisitos, se ha diseñado</w:t>
      </w:r>
      <w:r>
        <w:rPr>
          <w:spacing w:val="-1"/>
        </w:rPr>
        <w:t> </w:t>
      </w:r>
      <w:r>
        <w:rPr/>
        <w:t>la</w:t>
      </w:r>
      <w:r>
        <w:rPr>
          <w:spacing w:val="-1"/>
        </w:rPr>
        <w:t> </w:t>
      </w:r>
      <w:r>
        <w:rPr/>
        <w:t>entrada</w:t>
      </w:r>
      <w:r>
        <w:rPr>
          <w:spacing w:val="-1"/>
        </w:rPr>
        <w:t> </w:t>
      </w:r>
      <w:r>
        <w:rPr/>
        <w:t>en</w:t>
      </w:r>
      <w:r>
        <w:rPr>
          <w:spacing w:val="-1"/>
        </w:rPr>
        <w:t> </w:t>
      </w:r>
      <w:r>
        <w:rPr/>
        <w:t>vigor</w:t>
      </w:r>
      <w:r>
        <w:rPr>
          <w:spacing w:val="-1"/>
        </w:rPr>
        <w:t> </w:t>
      </w:r>
      <w:r>
        <w:rPr/>
        <w:t>de</w:t>
      </w:r>
      <w:r>
        <w:rPr>
          <w:spacing w:val="-1"/>
        </w:rPr>
        <w:t> </w:t>
      </w:r>
      <w:r>
        <w:rPr/>
        <w:t>este</w:t>
      </w:r>
      <w:r>
        <w:rPr>
          <w:spacing w:val="-1"/>
        </w:rPr>
        <w:t> </w:t>
      </w:r>
      <w:r>
        <w:rPr/>
        <w:t>real</w:t>
      </w:r>
      <w:r>
        <w:rPr>
          <w:spacing w:val="-1"/>
        </w:rPr>
        <w:t> </w:t>
      </w:r>
      <w:r>
        <w:rPr/>
        <w:t>decreto</w:t>
      </w:r>
      <w:r>
        <w:rPr>
          <w:spacing w:val="-1"/>
        </w:rPr>
        <w:t> </w:t>
      </w:r>
      <w:r>
        <w:rPr/>
        <w:t>dando</w:t>
      </w:r>
      <w:r>
        <w:rPr>
          <w:spacing w:val="-1"/>
        </w:rPr>
        <w:t> </w:t>
      </w:r>
      <w:r>
        <w:rPr/>
        <w:t>continuidad</w:t>
      </w:r>
      <w:r>
        <w:rPr>
          <w:spacing w:val="-1"/>
        </w:rPr>
        <w:t> </w:t>
      </w:r>
      <w:r>
        <w:rPr/>
        <w:t>a</w:t>
      </w:r>
      <w:r>
        <w:rPr>
          <w:spacing w:val="-1"/>
        </w:rPr>
        <w:t> </w:t>
      </w:r>
      <w:r>
        <w:rPr/>
        <w:t>las</w:t>
      </w:r>
      <w:r>
        <w:rPr>
          <w:spacing w:val="-1"/>
        </w:rPr>
        <w:t> </w:t>
      </w:r>
      <w:r>
        <w:rPr/>
        <w:t>previsiones</w:t>
      </w:r>
      <w:r>
        <w:rPr>
          <w:spacing w:val="-1"/>
        </w:rPr>
        <w:t> </w:t>
      </w:r>
      <w:r>
        <w:rPr/>
        <w:t>del Real Decreto 1494/2007, de 12 de noviembre. De este modo, en el contexto español, se ha optado por una introducción escalonada en los mismos términos que la Directiva únicamente para los aspectos relacionados con la gestión de las quejas y reclamaciones y las aplicaciones móviles. También, atendiendo a las solicitudes recibidas desde el sector de las personas con discapacidad se han adelantado algunos de los plazos previstos en la Directiva. En cualquier caso, las previsiones de este real decreto se han adaptado temporalmente para hacer posible dar respuesta en tiempo y forma a la Comisión Europea con respecto al seguimiento y presentación de informes. El presente real</w:t>
      </w:r>
      <w:r>
        <w:rPr>
          <w:spacing w:val="40"/>
        </w:rPr>
        <w:t> </w:t>
      </w:r>
      <w:r>
        <w:rPr/>
        <w:t>decreto</w:t>
      </w:r>
      <w:r>
        <w:rPr>
          <w:spacing w:val="40"/>
        </w:rPr>
        <w:t> </w:t>
      </w:r>
      <w:r>
        <w:rPr/>
        <w:t>tiene</w:t>
      </w:r>
      <w:r>
        <w:rPr>
          <w:spacing w:val="40"/>
        </w:rPr>
        <w:t> </w:t>
      </w:r>
      <w:r>
        <w:rPr/>
        <w:t>carácter</w:t>
      </w:r>
      <w:r>
        <w:rPr>
          <w:spacing w:val="40"/>
        </w:rPr>
        <w:t> </w:t>
      </w:r>
      <w:r>
        <w:rPr/>
        <w:t>de</w:t>
      </w:r>
      <w:r>
        <w:rPr>
          <w:spacing w:val="40"/>
        </w:rPr>
        <w:t> </w:t>
      </w:r>
      <w:r>
        <w:rPr/>
        <w:t>legislación</w:t>
      </w:r>
      <w:r>
        <w:rPr>
          <w:spacing w:val="40"/>
        </w:rPr>
        <w:t> </w:t>
      </w:r>
      <w:r>
        <w:rPr/>
        <w:t>básica</w:t>
      </w:r>
      <w:r>
        <w:rPr>
          <w:spacing w:val="40"/>
        </w:rPr>
        <w:t> </w:t>
      </w:r>
      <w:r>
        <w:rPr/>
        <w:t>al</w:t>
      </w:r>
      <w:r>
        <w:rPr>
          <w:spacing w:val="40"/>
        </w:rPr>
        <w:t> </w:t>
      </w:r>
      <w:r>
        <w:rPr/>
        <w:t>amparo</w:t>
      </w:r>
      <w:r>
        <w:rPr>
          <w:spacing w:val="40"/>
        </w:rPr>
        <w:t> </w:t>
      </w:r>
      <w:r>
        <w:rPr/>
        <w:t>de</w:t>
      </w:r>
      <w:r>
        <w:rPr>
          <w:spacing w:val="40"/>
        </w:rPr>
        <w:t> </w:t>
      </w:r>
      <w:r>
        <w:rPr/>
        <w:t>lo</w:t>
      </w:r>
      <w:r>
        <w:rPr>
          <w:spacing w:val="40"/>
        </w:rPr>
        <w:t> </w:t>
      </w:r>
      <w:r>
        <w:rPr/>
        <w:t>dispuesto</w:t>
      </w:r>
      <w:r>
        <w:rPr>
          <w:spacing w:val="40"/>
        </w:rPr>
        <w:t> </w:t>
      </w:r>
      <w:r>
        <w:rPr/>
        <w:t>en</w:t>
      </w:r>
      <w:r>
        <w:rPr>
          <w:spacing w:val="40"/>
        </w:rPr>
        <w:t> </w:t>
      </w:r>
      <w:r>
        <w:rPr/>
        <w:t>el artículo 149.1.1.ª y 18.ª de la Constitución Española.</w:t>
      </w:r>
    </w:p>
    <w:p>
      <w:pPr>
        <w:pStyle w:val="BodyText"/>
        <w:spacing w:line="249" w:lineRule="auto" w:before="13"/>
        <w:ind w:right="1580"/>
      </w:pPr>
      <w:r>
        <w:rPr/>
        <mc:AlternateContent>
          <mc:Choice Requires="wps">
            <w:drawing>
              <wp:anchor distT="0" distB="0" distL="0" distR="0" allowOverlap="1" layoutInCell="1" locked="0" behindDoc="0" simplePos="0" relativeHeight="15732736">
                <wp:simplePos x="0" y="0"/>
                <wp:positionH relativeFrom="page">
                  <wp:posOffset>7138972</wp:posOffset>
                </wp:positionH>
                <wp:positionV relativeFrom="paragraph">
                  <wp:posOffset>989671</wp:posOffset>
                </wp:positionV>
                <wp:extent cx="231775" cy="1285875"/>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77.926918pt;width:18.25pt;height:101.25pt;mso-position-horizontal-relative:page;mso-position-vertical-relative:paragraph;z-index:15732736" type="#_x0000_t202" id="docshape17"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t>En la elaboración de este real decreto se han recabado los informes del Consejo Territorial de Servicios Sociales y del Sistema para la Autonomía y Atención a la Dependencia, del Consejo Estatal de las Personas Mayores, del Consejo Nacional de la Discapacidad, en el que tienen representación las organizaciones representativas de personas con discapacidad, del Consejo de Consumidores y Usuarios, del Consejo Estatal de Organizaciones no Gubernamentales de Acción Social, de la Comisión Sectorial de Administración Electrónica de la Conferencia Sectorial de Administración Pública, de la Comisión de Estrategia TIC de la Administración General del Estado y del Comité Técnico Estatal de la Administración Judicial Electrónica.</w:t>
      </w:r>
    </w:p>
    <w:p>
      <w:pPr>
        <w:pStyle w:val="BodyText"/>
        <w:spacing w:line="249" w:lineRule="auto" w:before="7"/>
        <w:ind w:right="1582"/>
      </w:pPr>
      <w:r>
        <w:rPr/>
        <w:t>El presente real decreto, que con arreglo al artículo 25 de la Ley 50/1997, de 27 de noviembre, del Gobierno, está incluido en el Plan Anual Normativo de 2018, asume el mandato de transposición de la Directiva (UE) 2016/2012, de 26 de octubre de 2016. La transposición se ha basado en los principios de la buena regulación previstos en el </w:t>
      </w:r>
      <w:r>
        <w:rPr>
          <w:spacing w:val="-2"/>
        </w:rPr>
        <w:t>artículo</w:t>
      </w:r>
      <w:r>
        <w:rPr>
          <w:spacing w:val="-10"/>
        </w:rPr>
        <w:t> </w:t>
      </w:r>
      <w:r>
        <w:rPr>
          <w:spacing w:val="-2"/>
        </w:rPr>
        <w:t>129</w:t>
      </w:r>
      <w:r>
        <w:rPr>
          <w:spacing w:val="-10"/>
        </w:rPr>
        <w:t> </w:t>
      </w:r>
      <w:r>
        <w:rPr>
          <w:spacing w:val="-2"/>
        </w:rPr>
        <w:t>de</w:t>
      </w:r>
      <w:r>
        <w:rPr>
          <w:spacing w:val="-10"/>
        </w:rPr>
        <w:t> </w:t>
      </w:r>
      <w:r>
        <w:rPr>
          <w:spacing w:val="-2"/>
        </w:rPr>
        <w:t>la</w:t>
      </w:r>
      <w:r>
        <w:rPr>
          <w:spacing w:val="-10"/>
        </w:rPr>
        <w:t> </w:t>
      </w:r>
      <w:r>
        <w:rPr>
          <w:spacing w:val="-2"/>
        </w:rPr>
        <w:t>Ley</w:t>
      </w:r>
      <w:r>
        <w:rPr>
          <w:spacing w:val="-10"/>
        </w:rPr>
        <w:t> </w:t>
      </w:r>
      <w:r>
        <w:rPr>
          <w:spacing w:val="-2"/>
        </w:rPr>
        <w:t>39/2015,</w:t>
      </w:r>
      <w:r>
        <w:rPr>
          <w:spacing w:val="-10"/>
        </w:rPr>
        <w:t> </w:t>
      </w:r>
      <w:r>
        <w:rPr>
          <w:spacing w:val="-2"/>
        </w:rPr>
        <w:t>de</w:t>
      </w:r>
      <w:r>
        <w:rPr>
          <w:spacing w:val="-10"/>
        </w:rPr>
        <w:t> </w:t>
      </w:r>
      <w:r>
        <w:rPr>
          <w:spacing w:val="-2"/>
        </w:rPr>
        <w:t>1</w:t>
      </w:r>
      <w:r>
        <w:rPr>
          <w:spacing w:val="-10"/>
        </w:rPr>
        <w:t> </w:t>
      </w:r>
      <w:r>
        <w:rPr>
          <w:spacing w:val="-2"/>
        </w:rPr>
        <w:t>de</w:t>
      </w:r>
      <w:r>
        <w:rPr>
          <w:spacing w:val="-10"/>
        </w:rPr>
        <w:t> </w:t>
      </w:r>
      <w:r>
        <w:rPr>
          <w:spacing w:val="-2"/>
        </w:rPr>
        <w:t>octubre,</w:t>
      </w:r>
      <w:r>
        <w:rPr>
          <w:spacing w:val="-10"/>
        </w:rPr>
        <w:t> </w:t>
      </w:r>
      <w:r>
        <w:rPr>
          <w:spacing w:val="-2"/>
        </w:rPr>
        <w:t>del</w:t>
      </w:r>
      <w:r>
        <w:rPr>
          <w:spacing w:val="-10"/>
        </w:rPr>
        <w:t> </w:t>
      </w:r>
      <w:r>
        <w:rPr>
          <w:spacing w:val="-2"/>
        </w:rPr>
        <w:t>Procedimiento</w:t>
      </w:r>
      <w:r>
        <w:rPr>
          <w:spacing w:val="-10"/>
        </w:rPr>
        <w:t> </w:t>
      </w:r>
      <w:r>
        <w:rPr>
          <w:spacing w:val="-2"/>
        </w:rPr>
        <w:t>Administrativo</w:t>
      </w:r>
      <w:r>
        <w:rPr>
          <w:spacing w:val="-10"/>
        </w:rPr>
        <w:t> </w:t>
      </w:r>
      <w:r>
        <w:rPr>
          <w:spacing w:val="-2"/>
        </w:rPr>
        <w:t>Común</w:t>
      </w:r>
      <w:r>
        <w:rPr>
          <w:spacing w:val="-10"/>
        </w:rPr>
        <w:t> </w:t>
      </w:r>
      <w:r>
        <w:rPr>
          <w:spacing w:val="-2"/>
        </w:rPr>
        <w:t>de</w:t>
      </w:r>
    </w:p>
    <w:p>
      <w:pPr>
        <w:spacing w:after="0" w:line="249" w:lineRule="auto"/>
        <w:sectPr>
          <w:headerReference w:type="default" r:id="rId8"/>
          <w:headerReference w:type="even" r:id="rId9"/>
          <w:pgSz w:w="11910" w:h="16840"/>
          <w:pgMar w:header="611" w:footer="0" w:top="1240" w:bottom="280" w:left="400" w:right="400"/>
        </w:sectPr>
      </w:pPr>
    </w:p>
    <w:p>
      <w:pPr>
        <w:pStyle w:val="BodyText"/>
        <w:spacing w:before="4"/>
        <w:ind w:left="0" w:firstLine="0"/>
        <w:jc w:val="left"/>
        <w:rPr>
          <w:sz w:val="14"/>
        </w:r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29" name="Group 29"/>
                <wp:cNvGraphicFramePr>
                  <a:graphicFrameLocks/>
                </wp:cNvGraphicFramePr>
                <a:graphic>
                  <a:graphicData uri="http://schemas.microsoft.com/office/word/2010/wordprocessingGroup">
                    <wpg:wgp>
                      <wpg:cNvPr id="29" name="Group 29"/>
                      <wpg:cNvGrpSpPr/>
                      <wpg:grpSpPr>
                        <a:xfrm>
                          <a:off x="0" y="0"/>
                          <a:ext cx="6840220" cy="12700"/>
                          <a:chExt cx="6840220" cy="12700"/>
                        </a:xfrm>
                      </wpg:grpSpPr>
                      <wps:wsp>
                        <wps:cNvPr id="30" name="Graphic 3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8" coordorigin="0,0" coordsize="10772,20">
                <v:line style="position:absolute" from="0,10" to="10772,10" stroked="true" strokeweight="1pt" strokecolor="#004479">
                  <v:stroke dashstyle="solid"/>
                </v:line>
              </v:group>
            </w:pict>
          </mc:Fallback>
        </mc:AlternateContent>
      </w:r>
      <w:r>
        <w:rPr>
          <w:sz w:val="2"/>
        </w:rPr>
      </w:r>
    </w:p>
    <w:p>
      <w:pPr>
        <w:pStyle w:val="Heading1"/>
        <w:tabs>
          <w:tab w:pos="3851" w:val="left" w:leader="none"/>
          <w:tab w:pos="9159" w:val="left" w:leader="none"/>
        </w:tabs>
        <w:spacing w:before="28"/>
        <w:ind w:left="166"/>
      </w:pPr>
      <w:r>
        <w:rPr>
          <w:color w:val="004479"/>
        </w:rPr>
        <w:t>Núm. </w:t>
      </w:r>
      <w:r>
        <w:rPr>
          <w:color w:val="004479"/>
          <w:spacing w:val="-5"/>
        </w:rPr>
        <w:t>227</w:t>
      </w:r>
      <w:r>
        <w:rPr>
          <w:color w:val="004479"/>
        </w:rPr>
        <w:tab/>
        <w:t>Miércoles</w:t>
      </w:r>
      <w:r>
        <w:rPr>
          <w:color w:val="004479"/>
          <w:spacing w:val="-4"/>
        </w:rPr>
        <w:t> </w:t>
      </w:r>
      <w:r>
        <w:rPr>
          <w:color w:val="004479"/>
        </w:rPr>
        <w:t>19</w:t>
      </w:r>
      <w:r>
        <w:rPr>
          <w:color w:val="004479"/>
          <w:spacing w:val="-4"/>
        </w:rPr>
        <w:t> </w:t>
      </w:r>
      <w:r>
        <w:rPr>
          <w:color w:val="004479"/>
        </w:rPr>
        <w:t>de</w:t>
      </w:r>
      <w:r>
        <w:rPr>
          <w:color w:val="004479"/>
          <w:spacing w:val="-4"/>
        </w:rPr>
        <w:t> </w:t>
      </w:r>
      <w:r>
        <w:rPr>
          <w:color w:val="004479"/>
        </w:rPr>
        <w:t>septiembre</w:t>
      </w:r>
      <w:r>
        <w:rPr>
          <w:color w:val="004479"/>
          <w:spacing w:val="-4"/>
        </w:rPr>
        <w:t> </w:t>
      </w:r>
      <w:r>
        <w:rPr>
          <w:color w:val="004479"/>
        </w:rPr>
        <w:t>de</w:t>
      </w:r>
      <w:r>
        <w:rPr>
          <w:color w:val="004479"/>
          <w:spacing w:val="-4"/>
        </w:rPr>
        <w:t> 2018</w:t>
      </w:r>
      <w:r>
        <w:rPr>
          <w:color w:val="004479"/>
        </w:rPr>
        <w:tab/>
        <w:t>Sec. I.</w:t>
      </w:r>
      <w:r>
        <w:rPr>
          <w:color w:val="004479"/>
          <w:spacing w:val="27"/>
        </w:rPr>
        <w:t>  </w:t>
      </w:r>
      <w:r>
        <w:rPr>
          <w:color w:val="004479"/>
        </w:rPr>
        <w:t>Pág. </w:t>
      </w:r>
      <w:r>
        <w:rPr>
          <w:color w:val="004479"/>
          <w:spacing w:val="-2"/>
        </w:rPr>
        <w:t>90536</w:t>
      </w:r>
    </w:p>
    <w:p>
      <w:pPr>
        <w:pStyle w:val="BodyText"/>
        <w:spacing w:before="8"/>
        <w:ind w:left="0" w:firstLine="0"/>
        <w:jc w:val="left"/>
        <w:rPr>
          <w:b/>
          <w:sz w:val="4"/>
        </w:rPr>
      </w:pPr>
      <w:r>
        <w:rPr/>
        <mc:AlternateContent>
          <mc:Choice Requires="wps">
            <w:drawing>
              <wp:anchor distT="0" distB="0" distL="0" distR="0" allowOverlap="1" layoutInCell="1" locked="0" behindDoc="1" simplePos="0" relativeHeight="487592960">
                <wp:simplePos x="0" y="0"/>
                <wp:positionH relativeFrom="page">
                  <wp:posOffset>360000</wp:posOffset>
                </wp:positionH>
                <wp:positionV relativeFrom="paragraph">
                  <wp:posOffset>49542</wp:posOffset>
                </wp:positionV>
                <wp:extent cx="6840220" cy="1270"/>
                <wp:effectExtent l="0" t="0" r="0" b="0"/>
                <wp:wrapTopAndBottom/>
                <wp:docPr id="31" name="Graphic 31"/>
                <wp:cNvGraphicFramePr>
                  <a:graphicFrameLocks/>
                </wp:cNvGraphicFramePr>
                <a:graphic>
                  <a:graphicData uri="http://schemas.microsoft.com/office/word/2010/wordprocessingShape">
                    <wps:wsp>
                      <wps:cNvPr id="31" name="Graphic 3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900972pt;width:538.6pt;height:.1pt;mso-position-horizontal-relative:page;mso-position-vertical-relative:paragraph;z-index:-15723520;mso-wrap-distance-left:0;mso-wrap-distance-right:0" id="docshape19" coordorigin="567,78" coordsize="10772,0" path="m11339,78l567,78e" filled="false" stroked="true" strokeweight="1pt" strokecolor="#004479">
                <v:path arrowok="t"/>
                <v:stroke dashstyle="solid"/>
                <w10:wrap type="topAndBottom"/>
              </v:shape>
            </w:pict>
          </mc:Fallback>
        </mc:AlternateContent>
      </w:r>
    </w:p>
    <w:p>
      <w:pPr>
        <w:pStyle w:val="BodyText"/>
        <w:spacing w:before="198"/>
        <w:ind w:left="0" w:firstLine="0"/>
        <w:jc w:val="left"/>
        <w:rPr>
          <w:b/>
        </w:rPr>
      </w:pPr>
    </w:p>
    <w:p>
      <w:pPr>
        <w:pStyle w:val="BodyText"/>
        <w:spacing w:line="249" w:lineRule="auto"/>
        <w:ind w:right="1582" w:firstLine="0"/>
      </w:pPr>
      <w:r>
        <w:rPr>
          <w:spacing w:val="-2"/>
        </w:rPr>
        <w:t>las</w:t>
      </w:r>
      <w:r>
        <w:rPr>
          <w:spacing w:val="-7"/>
        </w:rPr>
        <w:t> </w:t>
      </w:r>
      <w:r>
        <w:rPr>
          <w:spacing w:val="-2"/>
        </w:rPr>
        <w:t>Administraciones</w:t>
      </w:r>
      <w:r>
        <w:rPr>
          <w:spacing w:val="-7"/>
        </w:rPr>
        <w:t> </w:t>
      </w:r>
      <w:r>
        <w:rPr>
          <w:spacing w:val="-2"/>
        </w:rPr>
        <w:t>Públicas.</w:t>
      </w:r>
      <w:r>
        <w:rPr>
          <w:spacing w:val="-7"/>
        </w:rPr>
        <w:t> </w:t>
      </w:r>
      <w:r>
        <w:rPr>
          <w:spacing w:val="-2"/>
        </w:rPr>
        <w:t>En</w:t>
      </w:r>
      <w:r>
        <w:rPr>
          <w:spacing w:val="-7"/>
        </w:rPr>
        <w:t> </w:t>
      </w:r>
      <w:r>
        <w:rPr>
          <w:spacing w:val="-2"/>
        </w:rPr>
        <w:t>particular,</w:t>
      </w:r>
      <w:r>
        <w:rPr>
          <w:spacing w:val="-7"/>
        </w:rPr>
        <w:t> </w:t>
      </w:r>
      <w:r>
        <w:rPr>
          <w:spacing w:val="-2"/>
        </w:rPr>
        <w:t>se</w:t>
      </w:r>
      <w:r>
        <w:rPr>
          <w:spacing w:val="-7"/>
        </w:rPr>
        <w:t> </w:t>
      </w:r>
      <w:r>
        <w:rPr>
          <w:spacing w:val="-2"/>
        </w:rPr>
        <w:t>ajusta</w:t>
      </w:r>
      <w:r>
        <w:rPr>
          <w:spacing w:val="-7"/>
        </w:rPr>
        <w:t> </w:t>
      </w:r>
      <w:r>
        <w:rPr>
          <w:spacing w:val="-2"/>
        </w:rPr>
        <w:t>al</w:t>
      </w:r>
      <w:r>
        <w:rPr>
          <w:spacing w:val="-7"/>
        </w:rPr>
        <w:t> </w:t>
      </w:r>
      <w:r>
        <w:rPr>
          <w:spacing w:val="-2"/>
        </w:rPr>
        <w:t>principio</w:t>
      </w:r>
      <w:r>
        <w:rPr>
          <w:spacing w:val="-7"/>
        </w:rPr>
        <w:t> </w:t>
      </w:r>
      <w:r>
        <w:rPr>
          <w:spacing w:val="-2"/>
        </w:rPr>
        <w:t>de</w:t>
      </w:r>
      <w:r>
        <w:rPr>
          <w:spacing w:val="-7"/>
        </w:rPr>
        <w:t> </w:t>
      </w:r>
      <w:r>
        <w:rPr>
          <w:spacing w:val="-2"/>
        </w:rPr>
        <w:t>necesidad</w:t>
      </w:r>
      <w:r>
        <w:rPr>
          <w:spacing w:val="-7"/>
        </w:rPr>
        <w:t> </w:t>
      </w:r>
      <w:r>
        <w:rPr>
          <w:spacing w:val="-2"/>
        </w:rPr>
        <w:t>y</w:t>
      </w:r>
      <w:r>
        <w:rPr>
          <w:spacing w:val="-7"/>
        </w:rPr>
        <w:t> </w:t>
      </w:r>
      <w:r>
        <w:rPr>
          <w:spacing w:val="-2"/>
        </w:rPr>
        <w:t>eficacia</w:t>
      </w:r>
      <w:r>
        <w:rPr>
          <w:spacing w:val="-7"/>
        </w:rPr>
        <w:t> </w:t>
      </w:r>
      <w:r>
        <w:rPr>
          <w:spacing w:val="-2"/>
        </w:rPr>
        <w:t>al </w:t>
      </w:r>
      <w:r>
        <w:rPr>
          <w:spacing w:val="-4"/>
        </w:rPr>
        <w:t>cumplir</w:t>
      </w:r>
      <w:r>
        <w:rPr>
          <w:spacing w:val="-10"/>
        </w:rPr>
        <w:t> </w:t>
      </w:r>
      <w:r>
        <w:rPr>
          <w:spacing w:val="-4"/>
        </w:rPr>
        <w:t>la</w:t>
      </w:r>
      <w:r>
        <w:rPr>
          <w:spacing w:val="-9"/>
        </w:rPr>
        <w:t> </w:t>
      </w:r>
      <w:r>
        <w:rPr>
          <w:spacing w:val="-4"/>
        </w:rPr>
        <w:t>obligación</w:t>
      </w:r>
      <w:r>
        <w:rPr>
          <w:spacing w:val="-9"/>
        </w:rPr>
        <w:t> </w:t>
      </w:r>
      <w:r>
        <w:rPr>
          <w:spacing w:val="-4"/>
        </w:rPr>
        <w:t>de</w:t>
      </w:r>
      <w:r>
        <w:rPr>
          <w:spacing w:val="-10"/>
        </w:rPr>
        <w:t> </w:t>
      </w:r>
      <w:r>
        <w:rPr>
          <w:spacing w:val="-4"/>
        </w:rPr>
        <w:t>incorporación</w:t>
      </w:r>
      <w:r>
        <w:rPr>
          <w:spacing w:val="-9"/>
        </w:rPr>
        <w:t> </w:t>
      </w:r>
      <w:r>
        <w:rPr>
          <w:spacing w:val="-4"/>
        </w:rPr>
        <w:t>al</w:t>
      </w:r>
      <w:r>
        <w:rPr>
          <w:spacing w:val="-10"/>
        </w:rPr>
        <w:t> </w:t>
      </w:r>
      <w:r>
        <w:rPr>
          <w:spacing w:val="-4"/>
        </w:rPr>
        <w:t>derecho</w:t>
      </w:r>
      <w:r>
        <w:rPr>
          <w:spacing w:val="-9"/>
        </w:rPr>
        <w:t> </w:t>
      </w:r>
      <w:r>
        <w:rPr>
          <w:spacing w:val="-4"/>
        </w:rPr>
        <w:t>nacional</w:t>
      </w:r>
      <w:r>
        <w:rPr>
          <w:spacing w:val="-9"/>
        </w:rPr>
        <w:t> </w:t>
      </w:r>
      <w:r>
        <w:rPr>
          <w:spacing w:val="-4"/>
        </w:rPr>
        <w:t>con</w:t>
      </w:r>
      <w:r>
        <w:rPr>
          <w:spacing w:val="-10"/>
        </w:rPr>
        <w:t> </w:t>
      </w:r>
      <w:r>
        <w:rPr>
          <w:spacing w:val="-4"/>
        </w:rPr>
        <w:t>fidelidad</w:t>
      </w:r>
      <w:r>
        <w:rPr>
          <w:spacing w:val="-9"/>
        </w:rPr>
        <w:t> </w:t>
      </w:r>
      <w:r>
        <w:rPr>
          <w:spacing w:val="-4"/>
        </w:rPr>
        <w:t>al</w:t>
      </w:r>
      <w:r>
        <w:rPr>
          <w:spacing w:val="-10"/>
        </w:rPr>
        <w:t> </w:t>
      </w:r>
      <w:r>
        <w:rPr>
          <w:spacing w:val="-4"/>
        </w:rPr>
        <w:t>texto</w:t>
      </w:r>
      <w:r>
        <w:rPr>
          <w:spacing w:val="-9"/>
        </w:rPr>
        <w:t> </w:t>
      </w:r>
      <w:r>
        <w:rPr>
          <w:spacing w:val="-4"/>
        </w:rPr>
        <w:t>de</w:t>
      </w:r>
      <w:r>
        <w:rPr>
          <w:spacing w:val="-9"/>
        </w:rPr>
        <w:t> </w:t>
      </w:r>
      <w:r>
        <w:rPr>
          <w:spacing w:val="-4"/>
        </w:rPr>
        <w:t>la</w:t>
      </w:r>
      <w:r>
        <w:rPr>
          <w:spacing w:val="-10"/>
        </w:rPr>
        <w:t> </w:t>
      </w:r>
      <w:r>
        <w:rPr>
          <w:spacing w:val="-4"/>
        </w:rPr>
        <w:t>directiva; así</w:t>
      </w:r>
      <w:r>
        <w:rPr>
          <w:spacing w:val="-5"/>
        </w:rPr>
        <w:t> </w:t>
      </w:r>
      <w:r>
        <w:rPr>
          <w:spacing w:val="-4"/>
        </w:rPr>
        <w:t>como</w:t>
      </w:r>
      <w:r>
        <w:rPr>
          <w:spacing w:val="-5"/>
        </w:rPr>
        <w:t> </w:t>
      </w:r>
      <w:r>
        <w:rPr>
          <w:spacing w:val="-4"/>
        </w:rPr>
        <w:t>a</w:t>
      </w:r>
      <w:r>
        <w:rPr>
          <w:spacing w:val="-5"/>
        </w:rPr>
        <w:t> </w:t>
      </w:r>
      <w:r>
        <w:rPr>
          <w:spacing w:val="-4"/>
        </w:rPr>
        <w:t>los</w:t>
      </w:r>
      <w:r>
        <w:rPr>
          <w:spacing w:val="-5"/>
        </w:rPr>
        <w:t> </w:t>
      </w:r>
      <w:r>
        <w:rPr>
          <w:spacing w:val="-4"/>
        </w:rPr>
        <w:t>principios</w:t>
      </w:r>
      <w:r>
        <w:rPr>
          <w:spacing w:val="-5"/>
        </w:rPr>
        <w:t> </w:t>
      </w:r>
      <w:r>
        <w:rPr>
          <w:spacing w:val="-4"/>
        </w:rPr>
        <w:t>de</w:t>
      </w:r>
      <w:r>
        <w:rPr>
          <w:spacing w:val="-5"/>
        </w:rPr>
        <w:t> </w:t>
      </w:r>
      <w:r>
        <w:rPr>
          <w:spacing w:val="-4"/>
        </w:rPr>
        <w:t>proporcionalidad,</w:t>
      </w:r>
      <w:r>
        <w:rPr>
          <w:spacing w:val="-5"/>
        </w:rPr>
        <w:t> </w:t>
      </w:r>
      <w:r>
        <w:rPr>
          <w:spacing w:val="-4"/>
        </w:rPr>
        <w:t>al</w:t>
      </w:r>
      <w:r>
        <w:rPr>
          <w:spacing w:val="-5"/>
        </w:rPr>
        <w:t> </w:t>
      </w:r>
      <w:r>
        <w:rPr>
          <w:spacing w:val="-4"/>
        </w:rPr>
        <w:t>contener</w:t>
      </w:r>
      <w:r>
        <w:rPr>
          <w:spacing w:val="-5"/>
        </w:rPr>
        <w:t> </w:t>
      </w:r>
      <w:r>
        <w:rPr>
          <w:spacing w:val="-4"/>
        </w:rPr>
        <w:t>la</w:t>
      </w:r>
      <w:r>
        <w:rPr>
          <w:spacing w:val="-5"/>
        </w:rPr>
        <w:t> </w:t>
      </w:r>
      <w:r>
        <w:rPr>
          <w:spacing w:val="-4"/>
        </w:rPr>
        <w:t>regulación</w:t>
      </w:r>
      <w:r>
        <w:rPr>
          <w:spacing w:val="-5"/>
        </w:rPr>
        <w:t> </w:t>
      </w:r>
      <w:r>
        <w:rPr>
          <w:spacing w:val="-4"/>
        </w:rPr>
        <w:t>imprescindible</w:t>
      </w:r>
      <w:r>
        <w:rPr>
          <w:spacing w:val="-5"/>
        </w:rPr>
        <w:t> </w:t>
      </w:r>
      <w:r>
        <w:rPr>
          <w:spacing w:val="-4"/>
        </w:rPr>
        <w:t>para</w:t>
      </w:r>
      <w:r>
        <w:rPr>
          <w:spacing w:val="-5"/>
        </w:rPr>
        <w:t> </w:t>
      </w:r>
      <w:r>
        <w:rPr>
          <w:spacing w:val="-4"/>
        </w:rPr>
        <w:t>el </w:t>
      </w:r>
      <w:r>
        <w:rPr>
          <w:spacing w:val="-2"/>
        </w:rPr>
        <w:t>fin</w:t>
      </w:r>
      <w:r>
        <w:rPr>
          <w:spacing w:val="-10"/>
        </w:rPr>
        <w:t> </w:t>
      </w:r>
      <w:r>
        <w:rPr>
          <w:spacing w:val="-2"/>
        </w:rPr>
        <w:t>que</w:t>
      </w:r>
      <w:r>
        <w:rPr>
          <w:spacing w:val="-10"/>
        </w:rPr>
        <w:t> </w:t>
      </w:r>
      <w:r>
        <w:rPr>
          <w:spacing w:val="-2"/>
        </w:rPr>
        <w:t>se</w:t>
      </w:r>
      <w:r>
        <w:rPr>
          <w:spacing w:val="-10"/>
        </w:rPr>
        <w:t> </w:t>
      </w:r>
      <w:r>
        <w:rPr>
          <w:spacing w:val="-2"/>
        </w:rPr>
        <w:t>persigue,</w:t>
      </w:r>
      <w:r>
        <w:rPr>
          <w:spacing w:val="-10"/>
        </w:rPr>
        <w:t> </w:t>
      </w:r>
      <w:r>
        <w:rPr>
          <w:spacing w:val="-2"/>
        </w:rPr>
        <w:t>transparencia,</w:t>
      </w:r>
      <w:r>
        <w:rPr>
          <w:spacing w:val="-10"/>
        </w:rPr>
        <w:t> </w:t>
      </w:r>
      <w:r>
        <w:rPr>
          <w:spacing w:val="-2"/>
        </w:rPr>
        <w:t>en</w:t>
      </w:r>
      <w:r>
        <w:rPr>
          <w:spacing w:val="-10"/>
        </w:rPr>
        <w:t> </w:t>
      </w:r>
      <w:r>
        <w:rPr>
          <w:spacing w:val="-2"/>
        </w:rPr>
        <w:t>la</w:t>
      </w:r>
      <w:r>
        <w:rPr>
          <w:spacing w:val="-10"/>
        </w:rPr>
        <w:t> </w:t>
      </w:r>
      <w:r>
        <w:rPr>
          <w:spacing w:val="-2"/>
        </w:rPr>
        <w:t>medida</w:t>
      </w:r>
      <w:r>
        <w:rPr>
          <w:spacing w:val="-10"/>
        </w:rPr>
        <w:t> </w:t>
      </w:r>
      <w:r>
        <w:rPr>
          <w:spacing w:val="-2"/>
        </w:rPr>
        <w:t>en</w:t>
      </w:r>
      <w:r>
        <w:rPr>
          <w:spacing w:val="-10"/>
        </w:rPr>
        <w:t> </w:t>
      </w:r>
      <w:r>
        <w:rPr>
          <w:spacing w:val="-2"/>
        </w:rPr>
        <w:t>que</w:t>
      </w:r>
      <w:r>
        <w:rPr>
          <w:spacing w:val="-10"/>
        </w:rPr>
        <w:t> </w:t>
      </w:r>
      <w:r>
        <w:rPr>
          <w:spacing w:val="-2"/>
        </w:rPr>
        <w:t>refuerza</w:t>
      </w:r>
      <w:r>
        <w:rPr>
          <w:spacing w:val="-10"/>
        </w:rPr>
        <w:t> </w:t>
      </w:r>
      <w:r>
        <w:rPr>
          <w:spacing w:val="-2"/>
        </w:rPr>
        <w:t>las</w:t>
      </w:r>
      <w:r>
        <w:rPr>
          <w:spacing w:val="-10"/>
        </w:rPr>
        <w:t> </w:t>
      </w:r>
      <w:r>
        <w:rPr>
          <w:spacing w:val="-2"/>
        </w:rPr>
        <w:t>garantías</w:t>
      </w:r>
      <w:r>
        <w:rPr>
          <w:spacing w:val="-10"/>
        </w:rPr>
        <w:t> </w:t>
      </w:r>
      <w:r>
        <w:rPr>
          <w:spacing w:val="-2"/>
        </w:rPr>
        <w:t>que</w:t>
      </w:r>
      <w:r>
        <w:rPr>
          <w:spacing w:val="-10"/>
        </w:rPr>
        <w:t> </w:t>
      </w:r>
      <w:r>
        <w:rPr>
          <w:spacing w:val="-2"/>
        </w:rPr>
        <w:t>lo</w:t>
      </w:r>
      <w:r>
        <w:rPr>
          <w:spacing w:val="-10"/>
        </w:rPr>
        <w:t> </w:t>
      </w:r>
      <w:r>
        <w:rPr>
          <w:spacing w:val="-2"/>
        </w:rPr>
        <w:t>rodean </w:t>
      </w:r>
      <w:r>
        <w:rPr/>
        <w:t>y</w:t>
      </w:r>
      <w:r>
        <w:rPr>
          <w:spacing w:val="-14"/>
        </w:rPr>
        <w:t> </w:t>
      </w:r>
      <w:r>
        <w:rPr/>
        <w:t>favorece</w:t>
      </w:r>
      <w:r>
        <w:rPr>
          <w:spacing w:val="-14"/>
        </w:rPr>
        <w:t> </w:t>
      </w:r>
      <w:r>
        <w:rPr/>
        <w:t>su</w:t>
      </w:r>
      <w:r>
        <w:rPr>
          <w:spacing w:val="-14"/>
        </w:rPr>
        <w:t> </w:t>
      </w:r>
      <w:r>
        <w:rPr/>
        <w:t>cumplimiento,</w:t>
      </w:r>
      <w:r>
        <w:rPr>
          <w:spacing w:val="-14"/>
        </w:rPr>
        <w:t> </w:t>
      </w:r>
      <w:r>
        <w:rPr/>
        <w:t>así</w:t>
      </w:r>
      <w:r>
        <w:rPr>
          <w:spacing w:val="-14"/>
        </w:rPr>
        <w:t> </w:t>
      </w:r>
      <w:r>
        <w:rPr/>
        <w:t>como</w:t>
      </w:r>
      <w:r>
        <w:rPr>
          <w:spacing w:val="-14"/>
        </w:rPr>
        <w:t> </w:t>
      </w:r>
      <w:r>
        <w:rPr/>
        <w:t>de</w:t>
      </w:r>
      <w:r>
        <w:rPr>
          <w:spacing w:val="-14"/>
        </w:rPr>
        <w:t> </w:t>
      </w:r>
      <w:r>
        <w:rPr/>
        <w:t>seguridad</w:t>
      </w:r>
      <w:r>
        <w:rPr>
          <w:spacing w:val="-14"/>
        </w:rPr>
        <w:t> </w:t>
      </w:r>
      <w:r>
        <w:rPr/>
        <w:t>jurídica,</w:t>
      </w:r>
      <w:r>
        <w:rPr>
          <w:spacing w:val="-14"/>
        </w:rPr>
        <w:t> </w:t>
      </w:r>
      <w:r>
        <w:rPr/>
        <w:t>puesto</w:t>
      </w:r>
      <w:r>
        <w:rPr>
          <w:spacing w:val="-13"/>
        </w:rPr>
        <w:t> </w:t>
      </w:r>
      <w:r>
        <w:rPr/>
        <w:t>que</w:t>
      </w:r>
      <w:r>
        <w:rPr>
          <w:spacing w:val="-14"/>
        </w:rPr>
        <w:t> </w:t>
      </w:r>
      <w:r>
        <w:rPr/>
        <w:t>se</w:t>
      </w:r>
      <w:r>
        <w:rPr>
          <w:spacing w:val="-14"/>
        </w:rPr>
        <w:t> </w:t>
      </w:r>
      <w:r>
        <w:rPr/>
        <w:t>realiza</w:t>
      </w:r>
      <w:r>
        <w:rPr>
          <w:spacing w:val="-14"/>
        </w:rPr>
        <w:t> </w:t>
      </w:r>
      <w:r>
        <w:rPr/>
        <w:t>con</w:t>
      </w:r>
      <w:r>
        <w:rPr>
          <w:spacing w:val="-14"/>
        </w:rPr>
        <w:t> </w:t>
      </w:r>
      <w:r>
        <w:rPr/>
        <w:t>el</w:t>
      </w:r>
      <w:r>
        <w:rPr>
          <w:spacing w:val="-14"/>
        </w:rPr>
        <w:t> </w:t>
      </w:r>
      <w:r>
        <w:rPr/>
        <w:t>fin </w:t>
      </w:r>
      <w:r>
        <w:rPr>
          <w:spacing w:val="-2"/>
        </w:rPr>
        <w:t>de</w:t>
      </w:r>
      <w:r>
        <w:rPr>
          <w:spacing w:val="-7"/>
        </w:rPr>
        <w:t> </w:t>
      </w:r>
      <w:r>
        <w:rPr>
          <w:spacing w:val="-2"/>
        </w:rPr>
        <w:t>mantener</w:t>
      </w:r>
      <w:r>
        <w:rPr>
          <w:spacing w:val="-7"/>
        </w:rPr>
        <w:t> </w:t>
      </w:r>
      <w:r>
        <w:rPr>
          <w:spacing w:val="-2"/>
        </w:rPr>
        <w:t>un</w:t>
      </w:r>
      <w:r>
        <w:rPr>
          <w:spacing w:val="-7"/>
        </w:rPr>
        <w:t> </w:t>
      </w:r>
      <w:r>
        <w:rPr>
          <w:spacing w:val="-2"/>
        </w:rPr>
        <w:t>marco</w:t>
      </w:r>
      <w:r>
        <w:rPr>
          <w:spacing w:val="-7"/>
        </w:rPr>
        <w:t> </w:t>
      </w:r>
      <w:r>
        <w:rPr>
          <w:spacing w:val="-2"/>
        </w:rPr>
        <w:t>normativo</w:t>
      </w:r>
      <w:r>
        <w:rPr>
          <w:spacing w:val="-7"/>
        </w:rPr>
        <w:t> </w:t>
      </w:r>
      <w:r>
        <w:rPr>
          <w:spacing w:val="-2"/>
        </w:rPr>
        <w:t>estable,</w:t>
      </w:r>
      <w:r>
        <w:rPr>
          <w:spacing w:val="-7"/>
        </w:rPr>
        <w:t> </w:t>
      </w:r>
      <w:r>
        <w:rPr>
          <w:spacing w:val="-2"/>
        </w:rPr>
        <w:t>predecible,</w:t>
      </w:r>
      <w:r>
        <w:rPr>
          <w:spacing w:val="-8"/>
        </w:rPr>
        <w:t> </w:t>
      </w:r>
      <w:r>
        <w:rPr>
          <w:spacing w:val="-2"/>
        </w:rPr>
        <w:t>integrado</w:t>
      </w:r>
      <w:r>
        <w:rPr>
          <w:spacing w:val="-7"/>
        </w:rPr>
        <w:t> </w:t>
      </w:r>
      <w:r>
        <w:rPr>
          <w:spacing w:val="-2"/>
        </w:rPr>
        <w:t>y</w:t>
      </w:r>
      <w:r>
        <w:rPr>
          <w:spacing w:val="-7"/>
        </w:rPr>
        <w:t> </w:t>
      </w:r>
      <w:r>
        <w:rPr>
          <w:spacing w:val="-2"/>
        </w:rPr>
        <w:t>claro.</w:t>
      </w:r>
    </w:p>
    <w:p>
      <w:pPr>
        <w:pStyle w:val="BodyText"/>
        <w:spacing w:line="249" w:lineRule="auto" w:before="5"/>
        <w:ind w:right="1583"/>
      </w:pPr>
      <w:r>
        <w:rPr/>
        <w:t>En su virtud, a propuesta de la Ministra de Política Territorial y Función Pública, de la Ministra de Economía y Empresa y de la Ministra de Sanidad, Consumo y Bienestar Social, de acuerdo con el Consejo de Estado y previa deliberación del Consejo de Ministros en su reunión del día 7 de septiembre de 2018,</w:t>
      </w:r>
    </w:p>
    <w:p>
      <w:pPr>
        <w:pStyle w:val="BodyText"/>
        <w:spacing w:before="57"/>
        <w:ind w:left="0" w:firstLine="0"/>
        <w:jc w:val="left"/>
      </w:pPr>
    </w:p>
    <w:p>
      <w:pPr>
        <w:pStyle w:val="BodyText"/>
        <w:ind w:left="1" w:right="1" w:firstLine="0"/>
        <w:jc w:val="center"/>
      </w:pPr>
      <w:r>
        <w:rPr>
          <w:spacing w:val="-2"/>
        </w:rPr>
        <w:t>DISPONGO:</w:t>
      </w:r>
    </w:p>
    <w:p>
      <w:pPr>
        <w:pStyle w:val="BodyText"/>
        <w:spacing w:before="63"/>
        <w:ind w:left="0" w:firstLine="0"/>
        <w:jc w:val="left"/>
      </w:pPr>
    </w:p>
    <w:p>
      <w:pPr>
        <w:pStyle w:val="BodyText"/>
        <w:ind w:left="1" w:right="1" w:firstLine="0"/>
        <w:jc w:val="center"/>
      </w:pPr>
      <w:r>
        <w:rPr/>
        <w:t>CAPÍTULO </w:t>
      </w:r>
      <w:r>
        <w:rPr>
          <w:spacing w:val="-10"/>
        </w:rPr>
        <w:t>I</w:t>
      </w:r>
    </w:p>
    <w:p>
      <w:pPr>
        <w:spacing w:before="180"/>
        <w:ind w:left="1" w:right="1" w:firstLine="0"/>
        <w:jc w:val="center"/>
        <w:rPr>
          <w:b/>
          <w:sz w:val="20"/>
        </w:rPr>
      </w:pPr>
      <w:r>
        <w:rPr>
          <w:b/>
          <w:sz w:val="20"/>
        </w:rPr>
        <w:t>Disposiciones</w:t>
      </w:r>
      <w:r>
        <w:rPr>
          <w:b/>
          <w:spacing w:val="-12"/>
          <w:sz w:val="20"/>
        </w:rPr>
        <w:t> </w:t>
      </w:r>
      <w:r>
        <w:rPr>
          <w:b/>
          <w:spacing w:val="-2"/>
          <w:sz w:val="20"/>
        </w:rPr>
        <w:t>generales</w:t>
      </w:r>
    </w:p>
    <w:p>
      <w:pPr>
        <w:pStyle w:val="BodyText"/>
        <w:spacing w:before="7"/>
        <w:ind w:left="0" w:firstLine="0"/>
        <w:jc w:val="left"/>
        <w:rPr>
          <w:b/>
        </w:rPr>
      </w:pPr>
    </w:p>
    <w:p>
      <w:pPr>
        <w:tabs>
          <w:tab w:pos="2684" w:val="left" w:leader="none"/>
        </w:tabs>
        <w:spacing w:before="0"/>
        <w:ind w:left="1584" w:right="0" w:firstLine="0"/>
        <w:jc w:val="left"/>
        <w:rPr>
          <w:i/>
          <w:sz w:val="20"/>
        </w:rPr>
      </w:pPr>
      <w:r>
        <w:rPr>
          <w:sz w:val="20"/>
        </w:rPr>
        <w:t>Artículo</w:t>
      </w:r>
      <w:r>
        <w:rPr>
          <w:spacing w:val="-7"/>
          <w:sz w:val="20"/>
        </w:rPr>
        <w:t> </w:t>
      </w:r>
      <w:r>
        <w:rPr>
          <w:spacing w:val="-5"/>
          <w:sz w:val="20"/>
        </w:rPr>
        <w:t>1.</w:t>
      </w:r>
      <w:r>
        <w:rPr>
          <w:sz w:val="20"/>
        </w:rPr>
        <w:tab/>
      </w:r>
      <w:r>
        <w:rPr>
          <w:i/>
          <w:spacing w:val="-2"/>
          <w:sz w:val="20"/>
        </w:rPr>
        <w:t>Objeto.</w:t>
      </w:r>
    </w:p>
    <w:p>
      <w:pPr>
        <w:pStyle w:val="ListParagraph"/>
        <w:numPr>
          <w:ilvl w:val="0"/>
          <w:numId w:val="1"/>
        </w:numPr>
        <w:tabs>
          <w:tab w:pos="2290" w:val="left" w:leader="none"/>
        </w:tabs>
        <w:spacing w:line="249" w:lineRule="auto" w:before="180" w:after="0"/>
        <w:ind w:left="1584" w:right="1581" w:firstLine="340"/>
        <w:jc w:val="both"/>
        <w:rPr>
          <w:sz w:val="20"/>
        </w:rPr>
      </w:pPr>
      <w:r>
        <w:rPr>
          <w:sz w:val="20"/>
        </w:rPr>
        <w:t>Este real decreto tiene por objeto garantizar los requisitos de accesibilidad de los sitios</w:t>
      </w:r>
      <w:r>
        <w:rPr>
          <w:spacing w:val="-1"/>
          <w:sz w:val="20"/>
        </w:rPr>
        <w:t> </w:t>
      </w:r>
      <w:r>
        <w:rPr>
          <w:sz w:val="20"/>
        </w:rPr>
        <w:t>web</w:t>
      </w:r>
      <w:r>
        <w:rPr>
          <w:spacing w:val="-1"/>
          <w:sz w:val="20"/>
        </w:rPr>
        <w:t> </w:t>
      </w:r>
      <w:r>
        <w:rPr>
          <w:sz w:val="20"/>
        </w:rPr>
        <w:t>y</w:t>
      </w:r>
      <w:r>
        <w:rPr>
          <w:spacing w:val="-1"/>
          <w:sz w:val="20"/>
        </w:rPr>
        <w:t> </w:t>
      </w:r>
      <w:r>
        <w:rPr>
          <w:sz w:val="20"/>
        </w:rPr>
        <w:t>aplicaciones</w:t>
      </w:r>
      <w:r>
        <w:rPr>
          <w:spacing w:val="-1"/>
          <w:sz w:val="20"/>
        </w:rPr>
        <w:t> </w:t>
      </w:r>
      <w:r>
        <w:rPr>
          <w:sz w:val="20"/>
        </w:rPr>
        <w:t>para</w:t>
      </w:r>
      <w:r>
        <w:rPr>
          <w:spacing w:val="-1"/>
          <w:sz w:val="20"/>
        </w:rPr>
        <w:t> </w:t>
      </w:r>
      <w:r>
        <w:rPr>
          <w:sz w:val="20"/>
        </w:rPr>
        <w:t>dispositivos</w:t>
      </w:r>
      <w:r>
        <w:rPr>
          <w:spacing w:val="-1"/>
          <w:sz w:val="20"/>
        </w:rPr>
        <w:t> </w:t>
      </w:r>
      <w:r>
        <w:rPr>
          <w:sz w:val="20"/>
        </w:rPr>
        <w:t>móviles</w:t>
      </w:r>
      <w:r>
        <w:rPr>
          <w:spacing w:val="-1"/>
          <w:sz w:val="20"/>
        </w:rPr>
        <w:t> </w:t>
      </w:r>
      <w:r>
        <w:rPr>
          <w:sz w:val="20"/>
        </w:rPr>
        <w:t>de</w:t>
      </w:r>
      <w:r>
        <w:rPr>
          <w:spacing w:val="-1"/>
          <w:sz w:val="20"/>
        </w:rPr>
        <w:t> </w:t>
      </w:r>
      <w:r>
        <w:rPr>
          <w:sz w:val="20"/>
        </w:rPr>
        <w:t>los</w:t>
      </w:r>
      <w:r>
        <w:rPr>
          <w:spacing w:val="-1"/>
          <w:sz w:val="20"/>
        </w:rPr>
        <w:t> </w:t>
      </w:r>
      <w:r>
        <w:rPr>
          <w:sz w:val="20"/>
        </w:rPr>
        <w:t>organismos</w:t>
      </w:r>
      <w:r>
        <w:rPr>
          <w:spacing w:val="-1"/>
          <w:sz w:val="20"/>
        </w:rPr>
        <w:t> </w:t>
      </w:r>
      <w:r>
        <w:rPr>
          <w:sz w:val="20"/>
        </w:rPr>
        <w:t>del</w:t>
      </w:r>
      <w:r>
        <w:rPr>
          <w:spacing w:val="-1"/>
          <w:sz w:val="20"/>
        </w:rPr>
        <w:t> </w:t>
      </w:r>
      <w:r>
        <w:rPr>
          <w:sz w:val="20"/>
        </w:rPr>
        <w:t>sector</w:t>
      </w:r>
      <w:r>
        <w:rPr>
          <w:spacing w:val="-1"/>
          <w:sz w:val="20"/>
        </w:rPr>
        <w:t> </w:t>
      </w:r>
      <w:r>
        <w:rPr>
          <w:sz w:val="20"/>
        </w:rPr>
        <w:t>público</w:t>
      </w:r>
      <w:r>
        <w:rPr>
          <w:spacing w:val="-1"/>
          <w:sz w:val="20"/>
        </w:rPr>
        <w:t> </w:t>
      </w:r>
      <w:r>
        <w:rPr>
          <w:sz w:val="20"/>
        </w:rPr>
        <w:t>y otros obligados incluidos en el ámbito de aplicación del artículo 2.</w:t>
      </w:r>
    </w:p>
    <w:p>
      <w:pPr>
        <w:pStyle w:val="ListParagraph"/>
        <w:numPr>
          <w:ilvl w:val="0"/>
          <w:numId w:val="1"/>
        </w:numPr>
        <w:tabs>
          <w:tab w:pos="2290" w:val="left" w:leader="none"/>
        </w:tabs>
        <w:spacing w:line="249" w:lineRule="auto" w:before="3" w:after="0"/>
        <w:ind w:left="1584" w:right="1581" w:firstLine="340"/>
        <w:jc w:val="both"/>
        <w:rPr>
          <w:sz w:val="20"/>
        </w:rPr>
      </w:pPr>
      <w:r>
        <w:rPr>
          <w:sz w:val="20"/>
        </w:rPr>
        <w:t>A los efectos de este real decreto se entiende por accesibilidad el conjunto de principios y técnicas que se deben respetar al diseñar, construir, mantener y actualizar</w:t>
      </w:r>
      <w:r>
        <w:rPr>
          <w:spacing w:val="40"/>
          <w:sz w:val="20"/>
        </w:rPr>
        <w:t> </w:t>
      </w:r>
      <w:r>
        <w:rPr>
          <w:sz w:val="20"/>
        </w:rPr>
        <w:t>los sitios web y las aplicaciones para dispositivos móviles para garantizar la igualdad y la no discriminación en el acceso de las personas usuarias, en particular de las personas con discapacidad y de las personas mayores.</w:t>
      </w:r>
    </w:p>
    <w:p>
      <w:pPr>
        <w:pStyle w:val="BodyText"/>
        <w:spacing w:before="1"/>
        <w:ind w:left="0" w:firstLine="0"/>
        <w:jc w:val="left"/>
      </w:pPr>
    </w:p>
    <w:p>
      <w:pPr>
        <w:tabs>
          <w:tab w:pos="2684" w:val="left" w:leader="none"/>
        </w:tabs>
        <w:spacing w:before="0"/>
        <w:ind w:left="1584" w:right="0" w:firstLine="0"/>
        <w:jc w:val="left"/>
        <w:rPr>
          <w:i/>
          <w:sz w:val="20"/>
        </w:rPr>
      </w:pPr>
      <w:r>
        <w:rPr>
          <w:sz w:val="20"/>
        </w:rPr>
        <w:t>Artículo</w:t>
      </w:r>
      <w:r>
        <w:rPr>
          <w:spacing w:val="-7"/>
          <w:sz w:val="20"/>
        </w:rPr>
        <w:t> </w:t>
      </w:r>
      <w:r>
        <w:rPr>
          <w:spacing w:val="-5"/>
          <w:sz w:val="20"/>
        </w:rPr>
        <w:t>2.</w:t>
      </w:r>
      <w:r>
        <w:rPr>
          <w:sz w:val="20"/>
        </w:rPr>
        <w:tab/>
      </w:r>
      <w:r>
        <w:rPr>
          <w:i/>
          <w:sz w:val="20"/>
        </w:rPr>
        <w:t>Ámbito</w:t>
      </w:r>
      <w:r>
        <w:rPr>
          <w:i/>
          <w:spacing w:val="-7"/>
          <w:sz w:val="20"/>
        </w:rPr>
        <w:t> </w:t>
      </w:r>
      <w:r>
        <w:rPr>
          <w:i/>
          <w:spacing w:val="-2"/>
          <w:sz w:val="20"/>
        </w:rPr>
        <w:t>subjetivo.</w:t>
      </w:r>
    </w:p>
    <w:p>
      <w:pPr>
        <w:pStyle w:val="ListParagraph"/>
        <w:numPr>
          <w:ilvl w:val="0"/>
          <w:numId w:val="2"/>
        </w:numPr>
        <w:tabs>
          <w:tab w:pos="2290" w:val="left" w:leader="none"/>
        </w:tabs>
        <w:spacing w:line="240" w:lineRule="auto" w:before="180" w:after="0"/>
        <w:ind w:left="2290" w:right="0" w:hanging="366"/>
        <w:jc w:val="left"/>
        <w:rPr>
          <w:sz w:val="20"/>
        </w:rPr>
      </w:pPr>
      <w:r>
        <w:rPr>
          <w:sz w:val="20"/>
        </w:rPr>
        <w:t>Este</w:t>
      </w:r>
      <w:r>
        <w:rPr>
          <w:spacing w:val="-3"/>
          <w:sz w:val="20"/>
        </w:rPr>
        <w:t> </w:t>
      </w:r>
      <w:r>
        <w:rPr>
          <w:sz w:val="20"/>
        </w:rPr>
        <w:t>real</w:t>
      </w:r>
      <w:r>
        <w:rPr>
          <w:spacing w:val="-3"/>
          <w:sz w:val="20"/>
        </w:rPr>
        <w:t> </w:t>
      </w:r>
      <w:r>
        <w:rPr>
          <w:sz w:val="20"/>
        </w:rPr>
        <w:t>decreto</w:t>
      </w:r>
      <w:r>
        <w:rPr>
          <w:spacing w:val="-3"/>
          <w:sz w:val="20"/>
        </w:rPr>
        <w:t> </w:t>
      </w:r>
      <w:r>
        <w:rPr>
          <w:sz w:val="20"/>
        </w:rPr>
        <w:t>se</w:t>
      </w:r>
      <w:r>
        <w:rPr>
          <w:spacing w:val="-3"/>
          <w:sz w:val="20"/>
        </w:rPr>
        <w:t> </w:t>
      </w:r>
      <w:r>
        <w:rPr>
          <w:sz w:val="20"/>
        </w:rPr>
        <w:t>aplica</w:t>
      </w:r>
      <w:r>
        <w:rPr>
          <w:spacing w:val="-3"/>
          <w:sz w:val="20"/>
        </w:rPr>
        <w:t> </w:t>
      </w:r>
      <w:r>
        <w:rPr>
          <w:sz w:val="20"/>
        </w:rPr>
        <w:t>al</w:t>
      </w:r>
      <w:r>
        <w:rPr>
          <w:spacing w:val="-3"/>
          <w:sz w:val="20"/>
        </w:rPr>
        <w:t> </w:t>
      </w:r>
      <w:r>
        <w:rPr>
          <w:sz w:val="20"/>
        </w:rPr>
        <w:t>sector</w:t>
      </w:r>
      <w:r>
        <w:rPr>
          <w:spacing w:val="-3"/>
          <w:sz w:val="20"/>
        </w:rPr>
        <w:t> </w:t>
      </w:r>
      <w:r>
        <w:rPr>
          <w:sz w:val="20"/>
        </w:rPr>
        <w:t>público</w:t>
      </w:r>
      <w:r>
        <w:rPr>
          <w:spacing w:val="-3"/>
          <w:sz w:val="20"/>
        </w:rPr>
        <w:t> </w:t>
      </w:r>
      <w:r>
        <w:rPr>
          <w:sz w:val="20"/>
        </w:rPr>
        <w:t>que</w:t>
      </w:r>
      <w:r>
        <w:rPr>
          <w:spacing w:val="-3"/>
          <w:sz w:val="20"/>
        </w:rPr>
        <w:t> </w:t>
      </w:r>
      <w:r>
        <w:rPr>
          <w:spacing w:val="-2"/>
          <w:sz w:val="20"/>
        </w:rPr>
        <w:t>comprende:</w:t>
      </w:r>
    </w:p>
    <w:p>
      <w:pPr>
        <w:pStyle w:val="ListParagraph"/>
        <w:numPr>
          <w:ilvl w:val="1"/>
          <w:numId w:val="2"/>
        </w:numPr>
        <w:tabs>
          <w:tab w:pos="2301" w:val="left" w:leader="none"/>
        </w:tabs>
        <w:spacing w:line="240" w:lineRule="auto" w:before="180" w:after="0"/>
        <w:ind w:left="2301" w:right="0" w:hanging="377"/>
        <w:jc w:val="left"/>
        <w:rPr>
          <w:sz w:val="20"/>
        </w:rPr>
      </w:pPr>
      <w:r>
        <w:rPr>
          <w:sz w:val="20"/>
        </w:rPr>
        <w:t>La</w:t>
      </w:r>
      <w:r>
        <w:rPr>
          <w:spacing w:val="-6"/>
          <w:sz w:val="20"/>
        </w:rPr>
        <w:t> </w:t>
      </w:r>
      <w:r>
        <w:rPr>
          <w:sz w:val="20"/>
        </w:rPr>
        <w:t>Administración</w:t>
      </w:r>
      <w:r>
        <w:rPr>
          <w:spacing w:val="-5"/>
          <w:sz w:val="20"/>
        </w:rPr>
        <w:t> </w:t>
      </w:r>
      <w:r>
        <w:rPr>
          <w:sz w:val="20"/>
        </w:rPr>
        <w:t>General</w:t>
      </w:r>
      <w:r>
        <w:rPr>
          <w:spacing w:val="-6"/>
          <w:sz w:val="20"/>
        </w:rPr>
        <w:t> </w:t>
      </w:r>
      <w:r>
        <w:rPr>
          <w:sz w:val="20"/>
        </w:rPr>
        <w:t>del</w:t>
      </w:r>
      <w:r>
        <w:rPr>
          <w:spacing w:val="-5"/>
          <w:sz w:val="20"/>
        </w:rPr>
        <w:t> </w:t>
      </w:r>
      <w:r>
        <w:rPr>
          <w:spacing w:val="-2"/>
          <w:sz w:val="20"/>
        </w:rPr>
        <w:t>Estado.</w:t>
      </w:r>
    </w:p>
    <w:p>
      <w:pPr>
        <w:pStyle w:val="ListParagraph"/>
        <w:numPr>
          <w:ilvl w:val="1"/>
          <w:numId w:val="2"/>
        </w:numPr>
        <w:tabs>
          <w:tab w:pos="2301" w:val="left" w:leader="none"/>
        </w:tabs>
        <w:spacing w:line="240" w:lineRule="auto" w:before="10" w:after="0"/>
        <w:ind w:left="2301" w:right="0" w:hanging="377"/>
        <w:jc w:val="left"/>
        <w:rPr>
          <w:sz w:val="20"/>
        </w:rPr>
      </w:pPr>
      <w:r>
        <w:rPr>
          <w:sz w:val="20"/>
        </w:rPr>
        <w:t>Las</w:t>
      </w:r>
      <w:r>
        <w:rPr>
          <w:spacing w:val="-1"/>
          <w:sz w:val="20"/>
        </w:rPr>
        <w:t> </w:t>
      </w:r>
      <w:r>
        <w:rPr>
          <w:sz w:val="20"/>
        </w:rPr>
        <w:t>Administraciones de las comunidades </w:t>
      </w:r>
      <w:r>
        <w:rPr>
          <w:spacing w:val="-2"/>
          <w:sz w:val="20"/>
        </w:rPr>
        <w:t>autónomas.</w:t>
      </w:r>
    </w:p>
    <w:p>
      <w:pPr>
        <w:pStyle w:val="ListParagraph"/>
        <w:numPr>
          <w:ilvl w:val="1"/>
          <w:numId w:val="2"/>
        </w:numPr>
        <w:tabs>
          <w:tab w:pos="2289" w:val="left" w:leader="none"/>
        </w:tabs>
        <w:spacing w:line="240" w:lineRule="auto" w:before="10" w:after="0"/>
        <w:ind w:left="2289" w:right="0" w:hanging="365"/>
        <w:jc w:val="left"/>
        <w:rPr>
          <w:sz w:val="20"/>
        </w:rPr>
      </w:pPr>
      <w:r>
        <w:rPr>
          <w:sz w:val="20"/>
        </w:rPr>
        <w:t>Las</w:t>
      </w:r>
      <w:r>
        <w:rPr>
          <w:spacing w:val="-4"/>
          <w:sz w:val="20"/>
        </w:rPr>
        <w:t> </w:t>
      </w:r>
      <w:r>
        <w:rPr>
          <w:sz w:val="20"/>
        </w:rPr>
        <w:t>entidades</w:t>
      </w:r>
      <w:r>
        <w:rPr>
          <w:spacing w:val="-4"/>
          <w:sz w:val="20"/>
        </w:rPr>
        <w:t> </w:t>
      </w:r>
      <w:r>
        <w:rPr>
          <w:sz w:val="20"/>
        </w:rPr>
        <w:t>que</w:t>
      </w:r>
      <w:r>
        <w:rPr>
          <w:spacing w:val="-4"/>
          <w:sz w:val="20"/>
        </w:rPr>
        <w:t> </w:t>
      </w:r>
      <w:r>
        <w:rPr>
          <w:sz w:val="20"/>
        </w:rPr>
        <w:t>integran</w:t>
      </w:r>
      <w:r>
        <w:rPr>
          <w:spacing w:val="-4"/>
          <w:sz w:val="20"/>
        </w:rPr>
        <w:t> </w:t>
      </w:r>
      <w:r>
        <w:rPr>
          <w:sz w:val="20"/>
        </w:rPr>
        <w:t>la</w:t>
      </w:r>
      <w:r>
        <w:rPr>
          <w:spacing w:val="-4"/>
          <w:sz w:val="20"/>
        </w:rPr>
        <w:t> </w:t>
      </w:r>
      <w:r>
        <w:rPr>
          <w:sz w:val="20"/>
        </w:rPr>
        <w:t>Administración</w:t>
      </w:r>
      <w:r>
        <w:rPr>
          <w:spacing w:val="-3"/>
          <w:sz w:val="20"/>
        </w:rPr>
        <w:t> </w:t>
      </w:r>
      <w:r>
        <w:rPr>
          <w:spacing w:val="-2"/>
          <w:sz w:val="20"/>
        </w:rPr>
        <w:t>Local.</w:t>
      </w:r>
    </w:p>
    <w:p>
      <w:pPr>
        <w:pStyle w:val="ListParagraph"/>
        <w:numPr>
          <w:ilvl w:val="1"/>
          <w:numId w:val="2"/>
        </w:numPr>
        <w:tabs>
          <w:tab w:pos="2301" w:val="left" w:leader="none"/>
        </w:tabs>
        <w:spacing w:line="249" w:lineRule="auto" w:before="10" w:after="0"/>
        <w:ind w:left="1584" w:right="1582" w:firstLine="340"/>
        <w:jc w:val="both"/>
        <w:rPr>
          <w:sz w:val="20"/>
        </w:rPr>
      </w:pPr>
      <w:r>
        <w:rPr>
          <w:sz w:val="20"/>
        </w:rPr>
        <w:t>El sector público institucional, en los términos establecidos en el artículo 2.2 de</w:t>
      </w:r>
      <w:r>
        <w:rPr>
          <w:spacing w:val="80"/>
          <w:sz w:val="20"/>
        </w:rPr>
        <w:t> </w:t>
      </w:r>
      <w:r>
        <w:rPr>
          <w:sz w:val="20"/>
        </w:rPr>
        <w:t>la Ley 39/2015, de 1 de octubre, del Procedimiento Administrativo Común de las Administraciones públicas</w:t>
      </w:r>
    </w:p>
    <w:p>
      <w:pPr>
        <w:pStyle w:val="ListParagraph"/>
        <w:numPr>
          <w:ilvl w:val="1"/>
          <w:numId w:val="2"/>
        </w:numPr>
        <w:tabs>
          <w:tab w:pos="2301" w:val="left" w:leader="none"/>
        </w:tabs>
        <w:spacing w:line="249" w:lineRule="auto" w:before="2" w:after="0"/>
        <w:ind w:left="1584" w:right="1580" w:firstLine="340"/>
        <w:jc w:val="both"/>
        <w:rPr>
          <w:sz w:val="20"/>
        </w:rPr>
      </w:pPr>
      <w:r>
        <w:rPr>
          <w:sz w:val="20"/>
        </w:rPr>
        <w:t>Las asociaciones constituidas por las Administraciones, entes, organismos </w:t>
      </w:r>
      <w:r>
        <w:rPr>
          <w:sz w:val="20"/>
        </w:rPr>
        <w:t>y entidades que integran el sector público.</w:t>
      </w:r>
    </w:p>
    <w:p>
      <w:pPr>
        <w:pStyle w:val="ListParagraph"/>
        <w:numPr>
          <w:ilvl w:val="0"/>
          <w:numId w:val="2"/>
        </w:numPr>
        <w:tabs>
          <w:tab w:pos="2290" w:val="left" w:leader="none"/>
        </w:tabs>
        <w:spacing w:line="249" w:lineRule="auto" w:before="172" w:after="0"/>
        <w:ind w:left="1584" w:right="1582" w:firstLine="340"/>
        <w:jc w:val="both"/>
        <w:rPr>
          <w:sz w:val="20"/>
        </w:rPr>
      </w:pPr>
      <w:r>
        <w:rPr>
          <w:sz w:val="20"/>
        </w:rPr>
        <w:t>Lo dispuesto en este real decreto también será de aplicación a la Administración de Justicia.</w:t>
      </w:r>
    </w:p>
    <w:p>
      <w:pPr>
        <w:tabs>
          <w:tab w:pos="2684" w:val="left" w:leader="none"/>
        </w:tabs>
        <w:spacing w:before="229"/>
        <w:ind w:left="1584" w:right="0" w:firstLine="0"/>
        <w:jc w:val="left"/>
        <w:rPr>
          <w:i/>
          <w:sz w:val="20"/>
        </w:rPr>
      </w:pPr>
      <w:r>
        <w:rPr>
          <w:sz w:val="20"/>
        </w:rPr>
        <w:t>Artículo</w:t>
      </w:r>
      <w:r>
        <w:rPr>
          <w:spacing w:val="-7"/>
          <w:sz w:val="20"/>
        </w:rPr>
        <w:t> </w:t>
      </w:r>
      <w:r>
        <w:rPr>
          <w:spacing w:val="-5"/>
          <w:sz w:val="20"/>
        </w:rPr>
        <w:t>3.</w:t>
      </w:r>
      <w:r>
        <w:rPr>
          <w:sz w:val="20"/>
        </w:rPr>
        <w:tab/>
      </w:r>
      <w:r>
        <w:rPr>
          <w:i/>
          <w:sz w:val="20"/>
        </w:rPr>
        <w:t>Ámbito</w:t>
      </w:r>
      <w:r>
        <w:rPr>
          <w:i/>
          <w:spacing w:val="-7"/>
          <w:sz w:val="20"/>
        </w:rPr>
        <w:t> </w:t>
      </w:r>
      <w:r>
        <w:rPr>
          <w:i/>
          <w:sz w:val="20"/>
        </w:rPr>
        <w:t>objetivo</w:t>
      </w:r>
      <w:r>
        <w:rPr>
          <w:i/>
          <w:spacing w:val="-4"/>
          <w:sz w:val="20"/>
        </w:rPr>
        <w:t> </w:t>
      </w:r>
      <w:r>
        <w:rPr>
          <w:i/>
          <w:sz w:val="20"/>
        </w:rPr>
        <w:t>de</w:t>
      </w:r>
      <w:r>
        <w:rPr>
          <w:i/>
          <w:spacing w:val="-4"/>
          <w:sz w:val="20"/>
        </w:rPr>
        <w:t> </w:t>
      </w:r>
      <w:r>
        <w:rPr>
          <w:i/>
          <w:spacing w:val="-2"/>
          <w:sz w:val="20"/>
        </w:rPr>
        <w:t>aplicación.</w:t>
      </w:r>
    </w:p>
    <w:p>
      <w:pPr>
        <w:pStyle w:val="ListParagraph"/>
        <w:numPr>
          <w:ilvl w:val="0"/>
          <w:numId w:val="3"/>
        </w:numPr>
        <w:tabs>
          <w:tab w:pos="2290" w:val="left" w:leader="none"/>
        </w:tabs>
        <w:spacing w:line="249" w:lineRule="auto" w:before="180" w:after="0"/>
        <w:ind w:left="1584" w:right="1582" w:firstLine="340"/>
        <w:jc w:val="both"/>
        <w:rPr>
          <w:sz w:val="20"/>
        </w:rPr>
      </w:pPr>
      <w:r>
        <w:rPr/>
        <mc:AlternateContent>
          <mc:Choice Requires="wps">
            <w:drawing>
              <wp:anchor distT="0" distB="0" distL="0" distR="0" allowOverlap="1" layoutInCell="1" locked="0" behindDoc="0" simplePos="0" relativeHeight="15734272">
                <wp:simplePos x="0" y="0"/>
                <wp:positionH relativeFrom="page">
                  <wp:posOffset>7138972</wp:posOffset>
                </wp:positionH>
                <wp:positionV relativeFrom="paragraph">
                  <wp:posOffset>570031</wp:posOffset>
                </wp:positionV>
                <wp:extent cx="231775" cy="1285875"/>
                <wp:effectExtent l="0" t="0" r="0" b="0"/>
                <wp:wrapNone/>
                <wp:docPr id="32" name="Textbox 32"/>
                <wp:cNvGraphicFramePr>
                  <a:graphicFrameLocks/>
                </wp:cNvGraphicFramePr>
                <a:graphic>
                  <a:graphicData uri="http://schemas.microsoft.com/office/word/2010/wordprocessingShape">
                    <wps:wsp>
                      <wps:cNvPr id="32" name="Textbox 32"/>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44.884342pt;width:18.25pt;height:101.25pt;mso-position-horizontal-relative:page;mso-position-vertical-relative:paragraph;z-index:15734272" type="#_x0000_t202" id="docshape20"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sz w:val="20"/>
        </w:rPr>
        <w:t>Este real decreto se aplica tanto a los sitios web, independientemente del dispositivo empleado para acceder a ellos, como a las aplicaciones para dispositivos móviles de los organismos del sector público y otros obligados incluidos en el ámbito de aplicación del artículo 2.</w:t>
      </w:r>
    </w:p>
    <w:p>
      <w:pPr>
        <w:pStyle w:val="ListParagraph"/>
        <w:numPr>
          <w:ilvl w:val="0"/>
          <w:numId w:val="3"/>
        </w:numPr>
        <w:tabs>
          <w:tab w:pos="2281" w:val="left" w:leader="none"/>
        </w:tabs>
        <w:spacing w:line="249" w:lineRule="auto" w:before="3" w:after="0"/>
        <w:ind w:left="1584" w:right="1582" w:firstLine="340"/>
        <w:jc w:val="both"/>
        <w:rPr>
          <w:sz w:val="20"/>
        </w:rPr>
      </w:pPr>
      <w:r>
        <w:rPr>
          <w:sz w:val="20"/>
        </w:rPr>
        <w:t>El contenido accesible de los sitios web y de las aplicaciones para dispositivos móviles</w:t>
      </w:r>
      <w:r>
        <w:rPr>
          <w:spacing w:val="-7"/>
          <w:sz w:val="20"/>
        </w:rPr>
        <w:t> </w:t>
      </w:r>
      <w:r>
        <w:rPr>
          <w:sz w:val="20"/>
        </w:rPr>
        <w:t>incluye</w:t>
      </w:r>
      <w:r>
        <w:rPr>
          <w:spacing w:val="-7"/>
          <w:sz w:val="20"/>
        </w:rPr>
        <w:t> </w:t>
      </w:r>
      <w:r>
        <w:rPr>
          <w:sz w:val="20"/>
        </w:rPr>
        <w:t>la</w:t>
      </w:r>
      <w:r>
        <w:rPr>
          <w:spacing w:val="-7"/>
          <w:sz w:val="20"/>
        </w:rPr>
        <w:t> </w:t>
      </w:r>
      <w:r>
        <w:rPr>
          <w:sz w:val="20"/>
        </w:rPr>
        <w:t>información</w:t>
      </w:r>
      <w:r>
        <w:rPr>
          <w:spacing w:val="-7"/>
          <w:sz w:val="20"/>
        </w:rPr>
        <w:t> </w:t>
      </w:r>
      <w:r>
        <w:rPr>
          <w:sz w:val="20"/>
        </w:rPr>
        <w:t>tanto</w:t>
      </w:r>
      <w:r>
        <w:rPr>
          <w:spacing w:val="-7"/>
          <w:sz w:val="20"/>
        </w:rPr>
        <w:t> </w:t>
      </w:r>
      <w:r>
        <w:rPr>
          <w:sz w:val="20"/>
        </w:rPr>
        <w:t>textual</w:t>
      </w:r>
      <w:r>
        <w:rPr>
          <w:spacing w:val="-7"/>
          <w:sz w:val="20"/>
        </w:rPr>
        <w:t> </w:t>
      </w:r>
      <w:r>
        <w:rPr>
          <w:sz w:val="20"/>
        </w:rPr>
        <w:t>como</w:t>
      </w:r>
      <w:r>
        <w:rPr>
          <w:spacing w:val="-7"/>
          <w:sz w:val="20"/>
        </w:rPr>
        <w:t> </w:t>
      </w:r>
      <w:r>
        <w:rPr>
          <w:sz w:val="20"/>
        </w:rPr>
        <w:t>no</w:t>
      </w:r>
      <w:r>
        <w:rPr>
          <w:spacing w:val="-7"/>
          <w:sz w:val="20"/>
        </w:rPr>
        <w:t> </w:t>
      </w:r>
      <w:r>
        <w:rPr>
          <w:sz w:val="20"/>
        </w:rPr>
        <w:t>textual,</w:t>
      </w:r>
      <w:r>
        <w:rPr>
          <w:spacing w:val="-7"/>
          <w:sz w:val="20"/>
        </w:rPr>
        <w:t> </w:t>
      </w:r>
      <w:r>
        <w:rPr>
          <w:sz w:val="20"/>
        </w:rPr>
        <w:t>los</w:t>
      </w:r>
      <w:r>
        <w:rPr>
          <w:spacing w:val="-7"/>
          <w:sz w:val="20"/>
        </w:rPr>
        <w:t> </w:t>
      </w:r>
      <w:r>
        <w:rPr>
          <w:sz w:val="20"/>
        </w:rPr>
        <w:t>documentos</w:t>
      </w:r>
      <w:r>
        <w:rPr>
          <w:spacing w:val="-7"/>
          <w:sz w:val="20"/>
        </w:rPr>
        <w:t> </w:t>
      </w:r>
      <w:r>
        <w:rPr>
          <w:sz w:val="20"/>
        </w:rPr>
        <w:t>y</w:t>
      </w:r>
      <w:r>
        <w:rPr>
          <w:spacing w:val="-7"/>
          <w:sz w:val="20"/>
        </w:rPr>
        <w:t> </w:t>
      </w:r>
      <w:r>
        <w:rPr>
          <w:sz w:val="20"/>
        </w:rPr>
        <w:t>formularios que se pueden descargar, los contenidos multimedia pregrabados de base temporal, las formas de interacción bidireccional, el tratamiento de formularios digitales y la cumplimentación de los procesos de identificación, autenticación, firma y pago con independencia de la plataforma tecnológica que se use para su puesta a disposición del </w:t>
      </w:r>
      <w:r>
        <w:rPr>
          <w:spacing w:val="-2"/>
          <w:sz w:val="20"/>
        </w:rPr>
        <w:t>público.</w:t>
      </w:r>
    </w:p>
    <w:p>
      <w:pPr>
        <w:spacing w:after="0" w:line="249" w:lineRule="auto"/>
        <w:jc w:val="both"/>
        <w:rPr>
          <w:sz w:val="20"/>
        </w:rPr>
        <w:sectPr>
          <w:pgSz w:w="11910" w:h="16840"/>
          <w:pgMar w:header="611" w:footer="0" w:top="1240" w:bottom="280" w:left="400" w:right="400"/>
        </w:sect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43" name="Group 43"/>
                <wp:cNvGraphicFramePr>
                  <a:graphicFrameLocks/>
                </wp:cNvGraphicFramePr>
                <a:graphic>
                  <a:graphicData uri="http://schemas.microsoft.com/office/word/2010/wordprocessingGroup">
                    <wpg:wgp>
                      <wpg:cNvPr id="43" name="Group 43"/>
                      <wpg:cNvGrpSpPr/>
                      <wpg:grpSpPr>
                        <a:xfrm>
                          <a:off x="0" y="0"/>
                          <a:ext cx="6840220" cy="12700"/>
                          <a:chExt cx="6840220" cy="12700"/>
                        </a:xfrm>
                      </wpg:grpSpPr>
                      <wps:wsp>
                        <wps:cNvPr id="44" name="Graphic 4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7" coordorigin="0,0" coordsize="10772,20">
                <v:line style="position:absolute" from="0,10" to="10772,10" stroked="true" strokeweight="1pt" strokecolor="#004479">
                  <v:stroke dashstyle="solid"/>
                </v:line>
              </v:group>
            </w:pict>
          </mc:Fallback>
        </mc:AlternateContent>
      </w:r>
      <w:r>
        <w:rPr>
          <w:sz w:val="2"/>
        </w:rPr>
      </w:r>
    </w:p>
    <w:p>
      <w:pPr>
        <w:pStyle w:val="BodyText"/>
        <w:spacing w:before="72"/>
        <w:ind w:left="0" w:firstLine="0"/>
        <w:jc w:val="left"/>
      </w:pPr>
      <w:r>
        <w:rPr/>
        <mc:AlternateContent>
          <mc:Choice Requires="wps">
            <w:drawing>
              <wp:anchor distT="0" distB="0" distL="0" distR="0" allowOverlap="1" layoutInCell="1" locked="0" behindDoc="1" simplePos="0" relativeHeight="487594496">
                <wp:simplePos x="0" y="0"/>
                <wp:positionH relativeFrom="page">
                  <wp:posOffset>360000</wp:posOffset>
                </wp:positionH>
                <wp:positionV relativeFrom="paragraph">
                  <wp:posOffset>207009</wp:posOffset>
                </wp:positionV>
                <wp:extent cx="6840220" cy="1270"/>
                <wp:effectExtent l="0" t="0" r="0" b="0"/>
                <wp:wrapTopAndBottom/>
                <wp:docPr id="45" name="Graphic 45"/>
                <wp:cNvGraphicFramePr>
                  <a:graphicFrameLocks/>
                </wp:cNvGraphicFramePr>
                <a:graphic>
                  <a:graphicData uri="http://schemas.microsoft.com/office/word/2010/wordprocessingShape">
                    <wps:wsp>
                      <wps:cNvPr id="45" name="Graphic 4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299995pt;width:538.6pt;height:.1pt;mso-position-horizontal-relative:page;mso-position-vertical-relative:paragraph;z-index:-15721984;mso-wrap-distance-left:0;mso-wrap-distance-right:0" id="docshape28" coordorigin="567,326" coordsize="10772,0" path="m11339,326l567,326e" filled="false" stroked="true" strokeweight="1pt" strokecolor="#004479">
                <v:path arrowok="t"/>
                <v:stroke dashstyle="solid"/>
                <w10:wrap type="topAndBottom"/>
              </v:shape>
            </w:pict>
          </mc:Fallback>
        </mc:AlternateContent>
      </w:r>
    </w:p>
    <w:p>
      <w:pPr>
        <w:pStyle w:val="BodyText"/>
        <w:spacing w:before="198"/>
        <w:ind w:left="0" w:firstLine="0"/>
        <w:jc w:val="left"/>
      </w:pPr>
    </w:p>
    <w:p>
      <w:pPr>
        <w:pStyle w:val="ListParagraph"/>
        <w:numPr>
          <w:ilvl w:val="0"/>
          <w:numId w:val="3"/>
        </w:numPr>
        <w:tabs>
          <w:tab w:pos="2290" w:val="left" w:leader="none"/>
        </w:tabs>
        <w:spacing w:line="249" w:lineRule="auto" w:before="0" w:after="0"/>
        <w:ind w:left="1584" w:right="1582" w:firstLine="340"/>
        <w:jc w:val="both"/>
        <w:rPr>
          <w:sz w:val="20"/>
        </w:rPr>
      </w:pPr>
      <w:r>
        <w:rPr>
          <w:sz w:val="20"/>
        </w:rPr>
        <w:t>Están excluidos de este real decreto y se regularán por su normativa específica los contenidos multimedia en directo y pregrabado de base temporal de los sitios web y aplicaciones para dispositivos móviles de prestadores del servicio público de</w:t>
      </w:r>
      <w:r>
        <w:rPr>
          <w:spacing w:val="40"/>
          <w:sz w:val="20"/>
        </w:rPr>
        <w:t> </w:t>
      </w:r>
      <w:r>
        <w:rPr>
          <w:sz w:val="20"/>
        </w:rPr>
        <w:t>radiodifusión y sus filiales, así como los de otros organismos o sus filiales que cumplan un mandato de servicio público de radiodifusión.</w:t>
      </w:r>
    </w:p>
    <w:p>
      <w:pPr>
        <w:pStyle w:val="ListParagraph"/>
        <w:numPr>
          <w:ilvl w:val="0"/>
          <w:numId w:val="3"/>
        </w:numPr>
        <w:tabs>
          <w:tab w:pos="2290" w:val="left" w:leader="none"/>
        </w:tabs>
        <w:spacing w:line="249" w:lineRule="auto" w:before="4" w:after="0"/>
        <w:ind w:left="1584" w:right="1583" w:firstLine="340"/>
        <w:jc w:val="both"/>
        <w:rPr>
          <w:sz w:val="20"/>
        </w:rPr>
      </w:pPr>
      <w:r>
        <w:rPr>
          <w:sz w:val="20"/>
        </w:rPr>
        <w:t>Asimismo, quedan excluidos del ámbito de aplicación del presente real decreto los siguientes contenidos:</w:t>
      </w:r>
    </w:p>
    <w:p>
      <w:pPr>
        <w:pStyle w:val="ListParagraph"/>
        <w:numPr>
          <w:ilvl w:val="1"/>
          <w:numId w:val="3"/>
        </w:numPr>
        <w:tabs>
          <w:tab w:pos="2301" w:val="left" w:leader="none"/>
        </w:tabs>
        <w:spacing w:line="249" w:lineRule="auto" w:before="172" w:after="0"/>
        <w:ind w:left="1584" w:right="1582" w:firstLine="340"/>
        <w:jc w:val="both"/>
        <w:rPr>
          <w:sz w:val="20"/>
        </w:rPr>
      </w:pPr>
      <w:r>
        <w:rPr>
          <w:sz w:val="20"/>
        </w:rPr>
        <w:t>Formatos</w:t>
      </w:r>
      <w:r>
        <w:rPr>
          <w:spacing w:val="-3"/>
          <w:sz w:val="20"/>
        </w:rPr>
        <w:t> </w:t>
      </w:r>
      <w:r>
        <w:rPr>
          <w:sz w:val="20"/>
        </w:rPr>
        <w:t>de</w:t>
      </w:r>
      <w:r>
        <w:rPr>
          <w:spacing w:val="-3"/>
          <w:sz w:val="20"/>
        </w:rPr>
        <w:t> </w:t>
      </w:r>
      <w:r>
        <w:rPr>
          <w:sz w:val="20"/>
        </w:rPr>
        <w:t>archivo</w:t>
      </w:r>
      <w:r>
        <w:rPr>
          <w:spacing w:val="-3"/>
          <w:sz w:val="20"/>
        </w:rPr>
        <w:t> </w:t>
      </w:r>
      <w:r>
        <w:rPr>
          <w:sz w:val="20"/>
        </w:rPr>
        <w:t>de</w:t>
      </w:r>
      <w:r>
        <w:rPr>
          <w:spacing w:val="-3"/>
          <w:sz w:val="20"/>
        </w:rPr>
        <w:t> </w:t>
      </w:r>
      <w:r>
        <w:rPr>
          <w:sz w:val="20"/>
        </w:rPr>
        <w:t>ofimática</w:t>
      </w:r>
      <w:r>
        <w:rPr>
          <w:spacing w:val="-3"/>
          <w:sz w:val="20"/>
        </w:rPr>
        <w:t> </w:t>
      </w:r>
      <w:r>
        <w:rPr>
          <w:sz w:val="20"/>
        </w:rPr>
        <w:t>publicados</w:t>
      </w:r>
      <w:r>
        <w:rPr>
          <w:spacing w:val="-3"/>
          <w:sz w:val="20"/>
        </w:rPr>
        <w:t> </w:t>
      </w:r>
      <w:r>
        <w:rPr>
          <w:sz w:val="20"/>
        </w:rPr>
        <w:t>antes</w:t>
      </w:r>
      <w:r>
        <w:rPr>
          <w:spacing w:val="-3"/>
          <w:sz w:val="20"/>
        </w:rPr>
        <w:t> </w:t>
      </w:r>
      <w:r>
        <w:rPr>
          <w:sz w:val="20"/>
        </w:rPr>
        <w:t>de</w:t>
      </w:r>
      <w:r>
        <w:rPr>
          <w:spacing w:val="-3"/>
          <w:sz w:val="20"/>
        </w:rPr>
        <w:t> </w:t>
      </w:r>
      <w:r>
        <w:rPr>
          <w:sz w:val="20"/>
        </w:rPr>
        <w:t>la</w:t>
      </w:r>
      <w:r>
        <w:rPr>
          <w:spacing w:val="-3"/>
          <w:sz w:val="20"/>
        </w:rPr>
        <w:t> </w:t>
      </w:r>
      <w:r>
        <w:rPr>
          <w:sz w:val="20"/>
        </w:rPr>
        <w:t>entrada</w:t>
      </w:r>
      <w:r>
        <w:rPr>
          <w:spacing w:val="-3"/>
          <w:sz w:val="20"/>
        </w:rPr>
        <w:t> </w:t>
      </w:r>
      <w:r>
        <w:rPr>
          <w:sz w:val="20"/>
        </w:rPr>
        <w:t>en</w:t>
      </w:r>
      <w:r>
        <w:rPr>
          <w:spacing w:val="-3"/>
          <w:sz w:val="20"/>
        </w:rPr>
        <w:t> </w:t>
      </w:r>
      <w:r>
        <w:rPr>
          <w:sz w:val="20"/>
        </w:rPr>
        <w:t>vigor</w:t>
      </w:r>
      <w:r>
        <w:rPr>
          <w:spacing w:val="-3"/>
          <w:sz w:val="20"/>
        </w:rPr>
        <w:t> </w:t>
      </w:r>
      <w:r>
        <w:rPr>
          <w:sz w:val="20"/>
        </w:rPr>
        <w:t>de</w:t>
      </w:r>
      <w:r>
        <w:rPr>
          <w:spacing w:val="-3"/>
          <w:sz w:val="20"/>
        </w:rPr>
        <w:t> </w:t>
      </w:r>
      <w:r>
        <w:rPr>
          <w:sz w:val="20"/>
        </w:rPr>
        <w:t>este real decreto, salvo que los mismos sean necesarios para tareas administrativas activas relativas a las funciones realizadas por los sujetos obligados por este real decreto.</w:t>
      </w:r>
    </w:p>
    <w:p>
      <w:pPr>
        <w:pStyle w:val="ListParagraph"/>
        <w:numPr>
          <w:ilvl w:val="1"/>
          <w:numId w:val="3"/>
        </w:numPr>
        <w:tabs>
          <w:tab w:pos="2301" w:val="left" w:leader="none"/>
        </w:tabs>
        <w:spacing w:line="249" w:lineRule="auto" w:before="2" w:after="0"/>
        <w:ind w:left="1584" w:right="1584" w:firstLine="340"/>
        <w:jc w:val="both"/>
        <w:rPr>
          <w:sz w:val="20"/>
        </w:rPr>
      </w:pPr>
      <w:r>
        <w:rPr>
          <w:sz w:val="20"/>
        </w:rPr>
        <w:t>Contenido multimedia pregrabado de base temporal publicado antes de la entrada en vigor de este real decreto.</w:t>
      </w:r>
    </w:p>
    <w:p>
      <w:pPr>
        <w:pStyle w:val="ListParagraph"/>
        <w:numPr>
          <w:ilvl w:val="1"/>
          <w:numId w:val="3"/>
        </w:numPr>
        <w:tabs>
          <w:tab w:pos="2289" w:val="left" w:leader="none"/>
        </w:tabs>
        <w:spacing w:line="249" w:lineRule="auto" w:before="2" w:after="0"/>
        <w:ind w:left="1584" w:right="1583" w:firstLine="340"/>
        <w:jc w:val="both"/>
        <w:rPr>
          <w:sz w:val="20"/>
        </w:rPr>
      </w:pPr>
      <w:r>
        <w:rPr>
          <w:sz w:val="20"/>
        </w:rPr>
        <w:t>Contenido multimedia en directo de base temporal salvo lo dispuesto en otra legislación específica que obligue al respecto.</w:t>
      </w:r>
    </w:p>
    <w:p>
      <w:pPr>
        <w:pStyle w:val="ListParagraph"/>
        <w:numPr>
          <w:ilvl w:val="1"/>
          <w:numId w:val="3"/>
        </w:numPr>
        <w:tabs>
          <w:tab w:pos="2301" w:val="left" w:leader="none"/>
        </w:tabs>
        <w:spacing w:line="249" w:lineRule="auto" w:before="2" w:after="0"/>
        <w:ind w:left="1584" w:right="1581" w:firstLine="340"/>
        <w:jc w:val="both"/>
        <w:rPr>
          <w:sz w:val="20"/>
        </w:rPr>
      </w:pPr>
      <w:r>
        <w:rPr>
          <w:sz w:val="20"/>
        </w:rPr>
        <w:t>Servicios de mapas y cartografía en línea, siempre y cuando la información esencial se proporcione de manera accesible digitalmente en el caso de mapas destinados a fines de navegación.</w:t>
      </w:r>
    </w:p>
    <w:p>
      <w:pPr>
        <w:pStyle w:val="ListParagraph"/>
        <w:numPr>
          <w:ilvl w:val="1"/>
          <w:numId w:val="3"/>
        </w:numPr>
        <w:tabs>
          <w:tab w:pos="2301" w:val="left" w:leader="none"/>
        </w:tabs>
        <w:spacing w:line="249" w:lineRule="auto" w:before="2" w:after="0"/>
        <w:ind w:left="1584" w:right="1582" w:firstLine="340"/>
        <w:jc w:val="both"/>
        <w:rPr>
          <w:sz w:val="20"/>
        </w:rPr>
      </w:pPr>
      <w:r>
        <w:rPr>
          <w:sz w:val="20"/>
        </w:rPr>
        <w:t>Contenidos de terceros que no estén financiados ni desarrollados por el sujeto obligado ni estén bajo su control.</w:t>
      </w:r>
    </w:p>
    <w:p>
      <w:pPr>
        <w:pStyle w:val="ListParagraph"/>
        <w:numPr>
          <w:ilvl w:val="1"/>
          <w:numId w:val="3"/>
        </w:numPr>
        <w:tabs>
          <w:tab w:pos="2245" w:val="left" w:leader="none"/>
        </w:tabs>
        <w:spacing w:line="249" w:lineRule="auto" w:before="2" w:after="0"/>
        <w:ind w:left="1584" w:right="1583" w:firstLine="340"/>
        <w:jc w:val="both"/>
        <w:rPr>
          <w:sz w:val="20"/>
        </w:rPr>
      </w:pPr>
      <w:r>
        <w:rPr>
          <w:sz w:val="20"/>
        </w:rPr>
        <w:t>Reproducciones de bienes de colecciones del patrimonio que no puedan hacerse plenamente accesibles por alguna de las siguientes causas:</w:t>
      </w:r>
    </w:p>
    <w:p>
      <w:pPr>
        <w:pStyle w:val="ListParagraph"/>
        <w:numPr>
          <w:ilvl w:val="2"/>
          <w:numId w:val="3"/>
        </w:numPr>
        <w:tabs>
          <w:tab w:pos="2090" w:val="left" w:leader="none"/>
        </w:tabs>
        <w:spacing w:line="249" w:lineRule="auto" w:before="172" w:after="0"/>
        <w:ind w:left="1584" w:right="1583" w:firstLine="340"/>
        <w:jc w:val="both"/>
        <w:rPr>
          <w:sz w:val="20"/>
        </w:rPr>
      </w:pPr>
      <w:r>
        <w:rPr>
          <w:sz w:val="20"/>
        </w:rPr>
        <w:t>°</w:t>
      </w:r>
      <w:r>
        <w:rPr>
          <w:spacing w:val="80"/>
          <w:sz w:val="20"/>
        </w:rPr>
        <w:t> </w:t>
      </w:r>
      <w:r>
        <w:rPr>
          <w:sz w:val="20"/>
        </w:rPr>
        <w:t>Incompatibilidad de los requisitos de accesibilidad con la conservación del bien de que se trate o con la autenticidad de la reproducción.</w:t>
      </w:r>
    </w:p>
    <w:p>
      <w:pPr>
        <w:pStyle w:val="ListParagraph"/>
        <w:numPr>
          <w:ilvl w:val="2"/>
          <w:numId w:val="3"/>
        </w:numPr>
        <w:tabs>
          <w:tab w:pos="2090" w:val="left" w:leader="none"/>
        </w:tabs>
        <w:spacing w:line="249" w:lineRule="auto" w:before="1" w:after="0"/>
        <w:ind w:left="1584" w:right="1581" w:firstLine="340"/>
        <w:jc w:val="both"/>
        <w:rPr>
          <w:sz w:val="20"/>
        </w:rPr>
      </w:pPr>
      <w:r>
        <w:rPr>
          <w:sz w:val="20"/>
        </w:rPr>
        <w:t>°</w:t>
      </w:r>
      <w:r>
        <w:rPr>
          <w:spacing w:val="80"/>
          <w:w w:val="150"/>
          <w:sz w:val="20"/>
        </w:rPr>
        <w:t> </w:t>
      </w:r>
      <w:r>
        <w:rPr>
          <w:sz w:val="20"/>
        </w:rPr>
        <w:t>Indisponibilidad</w:t>
      </w:r>
      <w:r>
        <w:rPr>
          <w:spacing w:val="22"/>
          <w:sz w:val="20"/>
        </w:rPr>
        <w:t> </w:t>
      </w:r>
      <w:r>
        <w:rPr>
          <w:sz w:val="20"/>
        </w:rPr>
        <w:t>de</w:t>
      </w:r>
      <w:r>
        <w:rPr>
          <w:spacing w:val="22"/>
          <w:sz w:val="20"/>
        </w:rPr>
        <w:t> </w:t>
      </w:r>
      <w:r>
        <w:rPr>
          <w:sz w:val="20"/>
        </w:rPr>
        <w:t>soluciones</w:t>
      </w:r>
      <w:r>
        <w:rPr>
          <w:spacing w:val="22"/>
          <w:sz w:val="20"/>
        </w:rPr>
        <w:t> </w:t>
      </w:r>
      <w:r>
        <w:rPr>
          <w:sz w:val="20"/>
        </w:rPr>
        <w:t>automatizadas</w:t>
      </w:r>
      <w:r>
        <w:rPr>
          <w:spacing w:val="22"/>
          <w:sz w:val="20"/>
        </w:rPr>
        <w:t> </w:t>
      </w:r>
      <w:r>
        <w:rPr>
          <w:sz w:val="20"/>
        </w:rPr>
        <w:t>y</w:t>
      </w:r>
      <w:r>
        <w:rPr>
          <w:spacing w:val="22"/>
          <w:sz w:val="20"/>
        </w:rPr>
        <w:t> </w:t>
      </w:r>
      <w:r>
        <w:rPr>
          <w:sz w:val="20"/>
        </w:rPr>
        <w:t>rentables</w:t>
      </w:r>
      <w:r>
        <w:rPr>
          <w:spacing w:val="22"/>
          <w:sz w:val="20"/>
        </w:rPr>
        <w:t> </w:t>
      </w:r>
      <w:r>
        <w:rPr>
          <w:sz w:val="20"/>
        </w:rPr>
        <w:t>que</w:t>
      </w:r>
      <w:r>
        <w:rPr>
          <w:spacing w:val="22"/>
          <w:sz w:val="20"/>
        </w:rPr>
        <w:t> </w:t>
      </w:r>
      <w:r>
        <w:rPr>
          <w:sz w:val="20"/>
        </w:rPr>
        <w:t>permitan</w:t>
      </w:r>
      <w:r>
        <w:rPr>
          <w:spacing w:val="22"/>
          <w:sz w:val="20"/>
        </w:rPr>
        <w:t> </w:t>
      </w:r>
      <w:r>
        <w:rPr>
          <w:sz w:val="20"/>
        </w:rPr>
        <w:t>extraer el texto de manuscritos u otros bienes de colecciones del patrimonio y transformarlos en contenidos compatibles con los requisitos de accesibilidad.</w:t>
      </w:r>
    </w:p>
    <w:p>
      <w:pPr>
        <w:pStyle w:val="ListParagraph"/>
        <w:numPr>
          <w:ilvl w:val="1"/>
          <w:numId w:val="3"/>
        </w:numPr>
        <w:tabs>
          <w:tab w:pos="2301" w:val="left" w:leader="none"/>
        </w:tabs>
        <w:spacing w:line="249" w:lineRule="auto" w:before="173" w:after="0"/>
        <w:ind w:left="1584" w:right="1581" w:firstLine="340"/>
        <w:jc w:val="both"/>
        <w:rPr>
          <w:sz w:val="20"/>
        </w:rPr>
      </w:pPr>
      <w:r>
        <w:rPr>
          <w:sz w:val="20"/>
        </w:rPr>
        <w:t>Contenidos de extranet e intranet entendidos como sitios web accesibles únicamente para un grupo restringido de personas y no para el público en general, publicados antes del 23 de septiembre de 2019, hasta que dichos sitios web sean objeto de una revisión sustancial.</w:t>
      </w:r>
    </w:p>
    <w:p>
      <w:pPr>
        <w:pStyle w:val="ListParagraph"/>
        <w:numPr>
          <w:ilvl w:val="1"/>
          <w:numId w:val="3"/>
        </w:numPr>
        <w:tabs>
          <w:tab w:pos="2301" w:val="left" w:leader="none"/>
        </w:tabs>
        <w:spacing w:line="249" w:lineRule="auto" w:before="3" w:after="0"/>
        <w:ind w:left="1584" w:right="1581" w:firstLine="340"/>
        <w:jc w:val="both"/>
        <w:rPr>
          <w:sz w:val="20"/>
        </w:rPr>
      </w:pPr>
      <w:r>
        <w:rPr>
          <w:sz w:val="20"/>
        </w:rPr>
        <w:t>Contenidos de sitios web y aplicaciones para dispositivos móviles que tengan la condición de archivos o herramientas de archivo por contener únicamente contenidos no necesarios</w:t>
      </w:r>
      <w:r>
        <w:rPr>
          <w:spacing w:val="-3"/>
          <w:sz w:val="20"/>
        </w:rPr>
        <w:t> </w:t>
      </w:r>
      <w:r>
        <w:rPr>
          <w:sz w:val="20"/>
        </w:rPr>
        <w:t>para</w:t>
      </w:r>
      <w:r>
        <w:rPr>
          <w:spacing w:val="-3"/>
          <w:sz w:val="20"/>
        </w:rPr>
        <w:t> </w:t>
      </w:r>
      <w:r>
        <w:rPr>
          <w:sz w:val="20"/>
        </w:rPr>
        <w:t>el</w:t>
      </w:r>
      <w:r>
        <w:rPr>
          <w:spacing w:val="-3"/>
          <w:sz w:val="20"/>
        </w:rPr>
        <w:t> </w:t>
      </w:r>
      <w:r>
        <w:rPr>
          <w:sz w:val="20"/>
        </w:rPr>
        <w:t>desarrollo</w:t>
      </w:r>
      <w:r>
        <w:rPr>
          <w:spacing w:val="-3"/>
          <w:sz w:val="20"/>
        </w:rPr>
        <w:t> </w:t>
      </w:r>
      <w:r>
        <w:rPr>
          <w:sz w:val="20"/>
        </w:rPr>
        <w:t>de</w:t>
      </w:r>
      <w:r>
        <w:rPr>
          <w:spacing w:val="-3"/>
          <w:sz w:val="20"/>
        </w:rPr>
        <w:t> </w:t>
      </w:r>
      <w:r>
        <w:rPr>
          <w:sz w:val="20"/>
        </w:rPr>
        <w:t>cualesquiera</w:t>
      </w:r>
      <w:r>
        <w:rPr>
          <w:spacing w:val="-3"/>
          <w:sz w:val="20"/>
        </w:rPr>
        <w:t> </w:t>
      </w:r>
      <w:r>
        <w:rPr>
          <w:sz w:val="20"/>
        </w:rPr>
        <w:t>tareas</w:t>
      </w:r>
      <w:r>
        <w:rPr>
          <w:spacing w:val="-3"/>
          <w:sz w:val="20"/>
        </w:rPr>
        <w:t> </w:t>
      </w:r>
      <w:r>
        <w:rPr>
          <w:sz w:val="20"/>
        </w:rPr>
        <w:t>administrativas</w:t>
      </w:r>
      <w:r>
        <w:rPr>
          <w:spacing w:val="-3"/>
          <w:sz w:val="20"/>
        </w:rPr>
        <w:t> </w:t>
      </w:r>
      <w:r>
        <w:rPr>
          <w:sz w:val="20"/>
        </w:rPr>
        <w:t>activas,</w:t>
      </w:r>
      <w:r>
        <w:rPr>
          <w:spacing w:val="-3"/>
          <w:sz w:val="20"/>
        </w:rPr>
        <w:t> </w:t>
      </w:r>
      <w:r>
        <w:rPr>
          <w:sz w:val="20"/>
        </w:rPr>
        <w:t>siempre</w:t>
      </w:r>
      <w:r>
        <w:rPr>
          <w:spacing w:val="-3"/>
          <w:sz w:val="20"/>
        </w:rPr>
        <w:t> </w:t>
      </w:r>
      <w:r>
        <w:rPr>
          <w:sz w:val="20"/>
        </w:rPr>
        <w:t>que no hayan sido actualizados ni editados con posterioridad a la entrada en vigor de este real decreto.</w:t>
      </w:r>
    </w:p>
    <w:p>
      <w:pPr>
        <w:pStyle w:val="BodyText"/>
        <w:spacing w:before="1"/>
        <w:ind w:left="0" w:firstLine="0"/>
        <w:jc w:val="left"/>
      </w:pPr>
    </w:p>
    <w:p>
      <w:pPr>
        <w:tabs>
          <w:tab w:pos="2684" w:val="left" w:leader="none"/>
        </w:tabs>
        <w:spacing w:before="0"/>
        <w:ind w:left="1584" w:right="0" w:firstLine="0"/>
        <w:jc w:val="left"/>
        <w:rPr>
          <w:i/>
          <w:sz w:val="20"/>
        </w:rPr>
      </w:pPr>
      <w:r>
        <w:rPr>
          <w:sz w:val="20"/>
        </w:rPr>
        <w:t>Artículo</w:t>
      </w:r>
      <w:r>
        <w:rPr>
          <w:spacing w:val="-7"/>
          <w:sz w:val="20"/>
        </w:rPr>
        <w:t> </w:t>
      </w:r>
      <w:r>
        <w:rPr>
          <w:spacing w:val="-5"/>
          <w:sz w:val="20"/>
        </w:rPr>
        <w:t>4.</w:t>
      </w:r>
      <w:r>
        <w:rPr>
          <w:sz w:val="20"/>
        </w:rPr>
        <w:tab/>
      </w:r>
      <w:r>
        <w:rPr>
          <w:i/>
          <w:spacing w:val="-2"/>
          <w:sz w:val="20"/>
        </w:rPr>
        <w:t>Definiciones.</w:t>
      </w:r>
    </w:p>
    <w:p>
      <w:pPr>
        <w:pStyle w:val="BodyText"/>
        <w:spacing w:before="180"/>
        <w:ind w:left="1924" w:firstLine="0"/>
        <w:jc w:val="left"/>
      </w:pPr>
      <w:r>
        <w:rPr/>
        <w:t>A</w:t>
      </w:r>
      <w:r>
        <w:rPr>
          <w:spacing w:val="-4"/>
        </w:rPr>
        <w:t> </w:t>
      </w:r>
      <w:r>
        <w:rPr/>
        <w:t>efectos</w:t>
      </w:r>
      <w:r>
        <w:rPr>
          <w:spacing w:val="-3"/>
        </w:rPr>
        <w:t> </w:t>
      </w:r>
      <w:r>
        <w:rPr/>
        <w:t>del</w:t>
      </w:r>
      <w:r>
        <w:rPr>
          <w:spacing w:val="-3"/>
        </w:rPr>
        <w:t> </w:t>
      </w:r>
      <w:r>
        <w:rPr/>
        <w:t>presente</w:t>
      </w:r>
      <w:r>
        <w:rPr>
          <w:spacing w:val="-3"/>
        </w:rPr>
        <w:t> </w:t>
      </w:r>
      <w:r>
        <w:rPr/>
        <w:t>real</w:t>
      </w:r>
      <w:r>
        <w:rPr>
          <w:spacing w:val="-4"/>
        </w:rPr>
        <w:t> </w:t>
      </w:r>
      <w:r>
        <w:rPr/>
        <w:t>decreto</w:t>
      </w:r>
      <w:r>
        <w:rPr>
          <w:spacing w:val="-3"/>
        </w:rPr>
        <w:t> </w:t>
      </w:r>
      <w:r>
        <w:rPr/>
        <w:t>se</w:t>
      </w:r>
      <w:r>
        <w:rPr>
          <w:spacing w:val="-3"/>
        </w:rPr>
        <w:t> </w:t>
      </w:r>
      <w:r>
        <w:rPr/>
        <w:t>entiende</w:t>
      </w:r>
      <w:r>
        <w:rPr>
          <w:spacing w:val="-3"/>
        </w:rPr>
        <w:t> </w:t>
      </w:r>
      <w:r>
        <w:rPr>
          <w:spacing w:val="-4"/>
        </w:rPr>
        <w:t>por:</w:t>
      </w:r>
    </w:p>
    <w:p>
      <w:pPr>
        <w:pStyle w:val="ListParagraph"/>
        <w:numPr>
          <w:ilvl w:val="0"/>
          <w:numId w:val="4"/>
        </w:numPr>
        <w:tabs>
          <w:tab w:pos="2301" w:val="left" w:leader="none"/>
        </w:tabs>
        <w:spacing w:line="249" w:lineRule="auto" w:before="180" w:after="0"/>
        <w:ind w:left="1584" w:right="1583" w:firstLine="340"/>
        <w:jc w:val="both"/>
        <w:rPr>
          <w:sz w:val="20"/>
        </w:rPr>
      </w:pPr>
      <w:r>
        <w:rPr>
          <w:sz w:val="20"/>
        </w:rPr>
        <w:t>Sitio web: Es un conjunto de archivos electrónicos y páginas web referentes a un tema en particular bajo un nombre de dominio específico a los que se accede utilizando un navegador web.</w:t>
      </w:r>
    </w:p>
    <w:p>
      <w:pPr>
        <w:pStyle w:val="ListParagraph"/>
        <w:numPr>
          <w:ilvl w:val="0"/>
          <w:numId w:val="4"/>
        </w:numPr>
        <w:tabs>
          <w:tab w:pos="2301" w:val="left" w:leader="none"/>
        </w:tabs>
        <w:spacing w:line="249" w:lineRule="auto" w:before="3" w:after="0"/>
        <w:ind w:left="1584" w:right="1581" w:firstLine="340"/>
        <w:jc w:val="both"/>
        <w:rPr>
          <w:sz w:val="20"/>
        </w:rPr>
      </w:pPr>
      <w:r>
        <w:rPr/>
        <mc:AlternateContent>
          <mc:Choice Requires="wps">
            <w:drawing>
              <wp:anchor distT="0" distB="0" distL="0" distR="0" allowOverlap="1" layoutInCell="1" locked="0" behindDoc="0" simplePos="0" relativeHeight="15735808">
                <wp:simplePos x="0" y="0"/>
                <wp:positionH relativeFrom="page">
                  <wp:posOffset>7138972</wp:posOffset>
                </wp:positionH>
                <wp:positionV relativeFrom="paragraph">
                  <wp:posOffset>451571</wp:posOffset>
                </wp:positionV>
                <wp:extent cx="231775" cy="1285875"/>
                <wp:effectExtent l="0" t="0" r="0" b="0"/>
                <wp:wrapNone/>
                <wp:docPr id="46" name="Textbox 46"/>
                <wp:cNvGraphicFramePr>
                  <a:graphicFrameLocks/>
                </wp:cNvGraphicFramePr>
                <a:graphic>
                  <a:graphicData uri="http://schemas.microsoft.com/office/word/2010/wordprocessingShape">
                    <wps:wsp>
                      <wps:cNvPr id="46" name="Textbox 46"/>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35.556805pt;width:18.25pt;height:101.25pt;mso-position-horizontal-relative:page;mso-position-vertical-relative:paragraph;z-index:15735808" type="#_x0000_t202" id="docshape29"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sz w:val="20"/>
        </w:rPr>
        <w:t>Aplicaciones para dispositivos móviles: Son las aplicaciones informáticas diseñadas y desarrolladas para ser usadas por el público en general en dispositivos móviles, entre los que se incluyen los teléfonos inteligentes y las tabletas. No incluyen el programa «software» que controla dichos dispositivos (sistemas operativos para dispositivos móviles) ni el equipo informático.</w:t>
      </w:r>
    </w:p>
    <w:p>
      <w:pPr>
        <w:pStyle w:val="ListParagraph"/>
        <w:numPr>
          <w:ilvl w:val="0"/>
          <w:numId w:val="4"/>
        </w:numPr>
        <w:tabs>
          <w:tab w:pos="2289" w:val="left" w:leader="none"/>
        </w:tabs>
        <w:spacing w:line="249" w:lineRule="auto" w:before="4" w:after="0"/>
        <w:ind w:left="1584" w:right="1580" w:firstLine="340"/>
        <w:jc w:val="both"/>
        <w:rPr>
          <w:sz w:val="20"/>
        </w:rPr>
      </w:pPr>
      <w:r>
        <w:rPr>
          <w:sz w:val="20"/>
        </w:rPr>
        <w:t>Archivo ofimático: Son los documentos que no están destinados, en principio, a ser utilizados en la web, pero están incluidos en sitios web, pudiendo estar realizados, entre otros, en formato estándar Portable Document Format (PDF), o habiendo sido confeccionados mediante procesadores de texto, hojas de cálculo o aplicaciones para la realización de presentaciones.</w:t>
      </w:r>
    </w:p>
    <w:p>
      <w:pPr>
        <w:spacing w:after="0" w:line="249" w:lineRule="auto"/>
        <w:jc w:val="both"/>
        <w:rPr>
          <w:sz w:val="20"/>
        </w:rPr>
        <w:sectPr>
          <w:headerReference w:type="default" r:id="rId10"/>
          <w:headerReference w:type="even" r:id="rId11"/>
          <w:pgSz w:w="11910" w:h="16840"/>
          <w:pgMar w:header="611" w:footer="0" w:top="1400" w:bottom="280" w:left="400" w:right="400"/>
          <w:pgNumType w:start="90537"/>
        </w:sect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47" name="Group 47"/>
                <wp:cNvGraphicFramePr>
                  <a:graphicFrameLocks/>
                </wp:cNvGraphicFramePr>
                <a:graphic>
                  <a:graphicData uri="http://schemas.microsoft.com/office/word/2010/wordprocessingGroup">
                    <wpg:wgp>
                      <wpg:cNvPr id="47" name="Group 47"/>
                      <wpg:cNvGrpSpPr/>
                      <wpg:grpSpPr>
                        <a:xfrm>
                          <a:off x="0" y="0"/>
                          <a:ext cx="6840220" cy="12700"/>
                          <a:chExt cx="6840220" cy="12700"/>
                        </a:xfrm>
                      </wpg:grpSpPr>
                      <wps:wsp>
                        <wps:cNvPr id="48" name="Graphic 4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0" coordorigin="0,0" coordsize="10772,20">
                <v:line style="position:absolute" from="0,10" to="10772,10" stroked="true" strokeweight="1pt" strokecolor="#004479">
                  <v:stroke dashstyle="solid"/>
                </v:line>
              </v:group>
            </w:pict>
          </mc:Fallback>
        </mc:AlternateContent>
      </w:r>
      <w:r>
        <w:rPr>
          <w:sz w:val="2"/>
        </w:rPr>
      </w:r>
    </w:p>
    <w:p>
      <w:pPr>
        <w:pStyle w:val="BodyText"/>
        <w:spacing w:before="72"/>
        <w:ind w:left="0" w:firstLine="0"/>
        <w:jc w:val="left"/>
      </w:pPr>
      <w:r>
        <w:rPr/>
        <mc:AlternateContent>
          <mc:Choice Requires="wps">
            <w:drawing>
              <wp:anchor distT="0" distB="0" distL="0" distR="0" allowOverlap="1" layoutInCell="1" locked="0" behindDoc="1" simplePos="0" relativeHeight="487596032">
                <wp:simplePos x="0" y="0"/>
                <wp:positionH relativeFrom="page">
                  <wp:posOffset>360000</wp:posOffset>
                </wp:positionH>
                <wp:positionV relativeFrom="paragraph">
                  <wp:posOffset>207009</wp:posOffset>
                </wp:positionV>
                <wp:extent cx="6840220" cy="1270"/>
                <wp:effectExtent l="0" t="0" r="0" b="0"/>
                <wp:wrapTopAndBottom/>
                <wp:docPr id="49" name="Graphic 49"/>
                <wp:cNvGraphicFramePr>
                  <a:graphicFrameLocks/>
                </wp:cNvGraphicFramePr>
                <a:graphic>
                  <a:graphicData uri="http://schemas.microsoft.com/office/word/2010/wordprocessingShape">
                    <wps:wsp>
                      <wps:cNvPr id="49" name="Graphic 4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299995pt;width:538.6pt;height:.1pt;mso-position-horizontal-relative:page;mso-position-vertical-relative:paragraph;z-index:-15720448;mso-wrap-distance-left:0;mso-wrap-distance-right:0" id="docshape31" coordorigin="567,326" coordsize="10772,0" path="m11339,326l567,326e" filled="false" stroked="true" strokeweight="1pt" strokecolor="#004479">
                <v:path arrowok="t"/>
                <v:stroke dashstyle="solid"/>
                <w10:wrap type="topAndBottom"/>
              </v:shape>
            </w:pict>
          </mc:Fallback>
        </mc:AlternateContent>
      </w:r>
    </w:p>
    <w:p>
      <w:pPr>
        <w:pStyle w:val="BodyText"/>
        <w:spacing w:before="198"/>
        <w:ind w:left="0" w:firstLine="0"/>
        <w:jc w:val="left"/>
      </w:pPr>
    </w:p>
    <w:p>
      <w:pPr>
        <w:pStyle w:val="ListParagraph"/>
        <w:numPr>
          <w:ilvl w:val="0"/>
          <w:numId w:val="4"/>
        </w:numPr>
        <w:tabs>
          <w:tab w:pos="2301" w:val="left" w:leader="none"/>
        </w:tabs>
        <w:spacing w:line="249" w:lineRule="auto" w:before="0" w:after="0"/>
        <w:ind w:left="1584" w:right="1581" w:firstLine="340"/>
        <w:jc w:val="both"/>
        <w:rPr>
          <w:sz w:val="20"/>
        </w:rPr>
      </w:pPr>
      <w:r>
        <w:rPr>
          <w:sz w:val="20"/>
        </w:rPr>
        <w:t>Bienes de colecciones de patrimonio: Son los bienes de propiedad pública o privada que presentan un interés histórico, arqueológico, estético, científico o técnico y que forman parte de colecciones conservadas por instituciones culturales como bibliotecas, archivos y museos.</w:t>
      </w:r>
    </w:p>
    <w:p>
      <w:pPr>
        <w:pStyle w:val="ListParagraph"/>
        <w:numPr>
          <w:ilvl w:val="0"/>
          <w:numId w:val="4"/>
        </w:numPr>
        <w:tabs>
          <w:tab w:pos="2301" w:val="left" w:leader="none"/>
        </w:tabs>
        <w:spacing w:line="249" w:lineRule="auto" w:before="3" w:after="0"/>
        <w:ind w:left="1584" w:right="1581" w:firstLine="340"/>
        <w:jc w:val="both"/>
        <w:rPr>
          <w:sz w:val="20"/>
        </w:rPr>
      </w:pPr>
      <w:r>
        <w:rPr>
          <w:sz w:val="20"/>
        </w:rPr>
        <w:t>Contenido de los sitios web y de las aplicaciones para dispositivos móviles: Es la información tanto textual como no textual, los documentos y formularios que se pueden descargar, así como las formas de interacción bidireccional, como el tratamiento de formularios digitales y la cumplimentación de los procesos de identificación, autenticación, firma y pago.</w:t>
      </w:r>
    </w:p>
    <w:p>
      <w:pPr>
        <w:pStyle w:val="ListParagraph"/>
        <w:numPr>
          <w:ilvl w:val="0"/>
          <w:numId w:val="4"/>
        </w:numPr>
        <w:tabs>
          <w:tab w:pos="2245" w:val="left" w:leader="none"/>
        </w:tabs>
        <w:spacing w:line="249" w:lineRule="auto" w:before="5" w:after="0"/>
        <w:ind w:left="1584" w:right="1582" w:firstLine="340"/>
        <w:jc w:val="both"/>
        <w:rPr>
          <w:sz w:val="20"/>
        </w:rPr>
      </w:pPr>
      <w:r>
        <w:rPr>
          <w:sz w:val="20"/>
        </w:rPr>
        <w:t>Contenido multimedia de base temporal: Son los ficheros multimedia que pueden ser de los siguientes tipos: Solo audio, solo vídeo, audio y vídeo, o cualquiera de los anteriores combinado con interacción.</w:t>
      </w:r>
    </w:p>
    <w:p>
      <w:pPr>
        <w:pStyle w:val="ListParagraph"/>
        <w:numPr>
          <w:ilvl w:val="0"/>
          <w:numId w:val="4"/>
        </w:numPr>
        <w:tabs>
          <w:tab w:pos="2301" w:val="left" w:leader="none"/>
        </w:tabs>
        <w:spacing w:line="249" w:lineRule="auto" w:before="2" w:after="0"/>
        <w:ind w:left="1584" w:right="1583" w:firstLine="340"/>
        <w:jc w:val="both"/>
        <w:rPr>
          <w:sz w:val="20"/>
        </w:rPr>
      </w:pPr>
      <w:r>
        <w:rPr>
          <w:sz w:val="20"/>
        </w:rPr>
        <w:t>Contenidos multimedia pregrabados: Son los contenidos multimedia de base temporal emitidos en directo que se mantienen en línea o se vuelven a emitir tras su transmisión en directo, inmediatamente después de la fecha de la emisión inicial o la nueva emisión.</w:t>
      </w:r>
    </w:p>
    <w:p>
      <w:pPr>
        <w:pStyle w:val="ListParagraph"/>
        <w:numPr>
          <w:ilvl w:val="0"/>
          <w:numId w:val="4"/>
        </w:numPr>
        <w:tabs>
          <w:tab w:pos="2301" w:val="left" w:leader="none"/>
        </w:tabs>
        <w:spacing w:line="249" w:lineRule="auto" w:before="3" w:after="0"/>
        <w:ind w:left="1584" w:right="1581" w:firstLine="340"/>
        <w:jc w:val="both"/>
        <w:rPr>
          <w:sz w:val="20"/>
        </w:rPr>
      </w:pPr>
      <w:r>
        <w:rPr>
          <w:sz w:val="20"/>
        </w:rPr>
        <w:t>Datos de las mediciones: Son los resultados cuantificados de la actividad de seguimiento llevada a cabo a fin de comprobar la conformidad de los sitios web y las aplicaciones para dispositivos móviles con los requisitos de accesibilidad exigidos. Incluyen tanto la información cuantitativa sobre las muestras de sitios web y aplicaciones para</w:t>
      </w:r>
      <w:r>
        <w:rPr>
          <w:spacing w:val="-1"/>
          <w:sz w:val="20"/>
        </w:rPr>
        <w:t> </w:t>
      </w:r>
      <w:r>
        <w:rPr>
          <w:sz w:val="20"/>
        </w:rPr>
        <w:t>dispositivos</w:t>
      </w:r>
      <w:r>
        <w:rPr>
          <w:spacing w:val="-1"/>
          <w:sz w:val="20"/>
        </w:rPr>
        <w:t> </w:t>
      </w:r>
      <w:r>
        <w:rPr>
          <w:sz w:val="20"/>
        </w:rPr>
        <w:t>móviles</w:t>
      </w:r>
      <w:r>
        <w:rPr>
          <w:spacing w:val="-1"/>
          <w:sz w:val="20"/>
        </w:rPr>
        <w:t> </w:t>
      </w:r>
      <w:r>
        <w:rPr>
          <w:sz w:val="20"/>
        </w:rPr>
        <w:t>comprobadas</w:t>
      </w:r>
      <w:r>
        <w:rPr>
          <w:spacing w:val="-1"/>
          <w:sz w:val="20"/>
        </w:rPr>
        <w:t> </w:t>
      </w:r>
      <w:r>
        <w:rPr>
          <w:sz w:val="20"/>
        </w:rPr>
        <w:t>como</w:t>
      </w:r>
      <w:r>
        <w:rPr>
          <w:spacing w:val="-1"/>
          <w:sz w:val="20"/>
        </w:rPr>
        <w:t> </w:t>
      </w:r>
      <w:r>
        <w:rPr>
          <w:sz w:val="20"/>
        </w:rPr>
        <w:t>la</w:t>
      </w:r>
      <w:r>
        <w:rPr>
          <w:spacing w:val="-1"/>
          <w:sz w:val="20"/>
        </w:rPr>
        <w:t> </w:t>
      </w:r>
      <w:r>
        <w:rPr>
          <w:sz w:val="20"/>
        </w:rPr>
        <w:t>información</w:t>
      </w:r>
      <w:r>
        <w:rPr>
          <w:spacing w:val="-1"/>
          <w:sz w:val="20"/>
        </w:rPr>
        <w:t> </w:t>
      </w:r>
      <w:r>
        <w:rPr>
          <w:sz w:val="20"/>
        </w:rPr>
        <w:t>cuantitativa</w:t>
      </w:r>
      <w:r>
        <w:rPr>
          <w:spacing w:val="-1"/>
          <w:sz w:val="20"/>
        </w:rPr>
        <w:t> </w:t>
      </w:r>
      <w:r>
        <w:rPr>
          <w:sz w:val="20"/>
        </w:rPr>
        <w:t>sobre</w:t>
      </w:r>
      <w:r>
        <w:rPr>
          <w:spacing w:val="-1"/>
          <w:sz w:val="20"/>
        </w:rPr>
        <w:t> </w:t>
      </w:r>
      <w:r>
        <w:rPr>
          <w:sz w:val="20"/>
        </w:rPr>
        <w:t>el</w:t>
      </w:r>
      <w:r>
        <w:rPr>
          <w:spacing w:val="-1"/>
          <w:sz w:val="20"/>
        </w:rPr>
        <w:t> </w:t>
      </w:r>
      <w:r>
        <w:rPr>
          <w:sz w:val="20"/>
        </w:rPr>
        <w:t>nivel</w:t>
      </w:r>
      <w:r>
        <w:rPr>
          <w:spacing w:val="-1"/>
          <w:sz w:val="20"/>
        </w:rPr>
        <w:t> </w:t>
      </w:r>
      <w:r>
        <w:rPr>
          <w:sz w:val="20"/>
        </w:rPr>
        <w:t>de </w:t>
      </w:r>
      <w:r>
        <w:rPr>
          <w:spacing w:val="-2"/>
          <w:sz w:val="20"/>
        </w:rPr>
        <w:t>accesibilidad.</w:t>
      </w:r>
    </w:p>
    <w:p>
      <w:pPr>
        <w:pStyle w:val="ListParagraph"/>
        <w:numPr>
          <w:ilvl w:val="0"/>
          <w:numId w:val="4"/>
        </w:numPr>
        <w:tabs>
          <w:tab w:pos="2234" w:val="left" w:leader="none"/>
        </w:tabs>
        <w:spacing w:line="249" w:lineRule="auto" w:before="5" w:after="0"/>
        <w:ind w:left="1584" w:right="1582" w:firstLine="340"/>
        <w:jc w:val="both"/>
        <w:rPr>
          <w:sz w:val="20"/>
        </w:rPr>
      </w:pPr>
      <w:r>
        <w:rPr>
          <w:sz w:val="20"/>
        </w:rPr>
        <w:t>Norma: Son las especificaciones técnicas adoptadas por un organismo de normalización reconocido, de aplicación repetida o continua, cuya observancia no es </w:t>
      </w:r>
      <w:r>
        <w:rPr>
          <w:spacing w:val="-2"/>
          <w:sz w:val="20"/>
        </w:rPr>
        <w:t>obligatoria.</w:t>
      </w:r>
    </w:p>
    <w:p>
      <w:pPr>
        <w:pStyle w:val="ListParagraph"/>
        <w:numPr>
          <w:ilvl w:val="0"/>
          <w:numId w:val="4"/>
        </w:numPr>
        <w:tabs>
          <w:tab w:pos="2234" w:val="left" w:leader="none"/>
        </w:tabs>
        <w:spacing w:line="249" w:lineRule="auto" w:before="3" w:after="0"/>
        <w:ind w:left="1584" w:right="1582" w:firstLine="340"/>
        <w:jc w:val="both"/>
        <w:rPr>
          <w:sz w:val="20"/>
        </w:rPr>
      </w:pPr>
      <w:r>
        <w:rPr>
          <w:sz w:val="20"/>
        </w:rPr>
        <w:t>Norma europea: Es una norma adoptada por una organización europea de </w:t>
      </w:r>
      <w:r>
        <w:rPr>
          <w:spacing w:val="-2"/>
          <w:sz w:val="20"/>
        </w:rPr>
        <w:t>normalización.</w:t>
      </w:r>
    </w:p>
    <w:p>
      <w:pPr>
        <w:pStyle w:val="ListParagraph"/>
        <w:numPr>
          <w:ilvl w:val="0"/>
          <w:numId w:val="4"/>
        </w:numPr>
        <w:tabs>
          <w:tab w:pos="2289" w:val="left" w:leader="none"/>
        </w:tabs>
        <w:spacing w:line="249" w:lineRule="auto" w:before="1" w:after="0"/>
        <w:ind w:left="1584" w:right="1583" w:firstLine="340"/>
        <w:jc w:val="both"/>
        <w:rPr>
          <w:sz w:val="20"/>
        </w:rPr>
      </w:pPr>
      <w:r>
        <w:rPr>
          <w:sz w:val="20"/>
        </w:rPr>
        <w:t>Norma armonizada: Es una norma europea adoptada a raíz de una petición de la Comisión Europea para la aplicación de la legislación de armonización de la Unión </w:t>
      </w:r>
      <w:r>
        <w:rPr>
          <w:spacing w:val="-2"/>
          <w:sz w:val="20"/>
        </w:rPr>
        <w:t>Europea.</w:t>
      </w:r>
    </w:p>
    <w:p>
      <w:pPr>
        <w:pStyle w:val="ListParagraph"/>
        <w:numPr>
          <w:ilvl w:val="0"/>
          <w:numId w:val="4"/>
        </w:numPr>
        <w:tabs>
          <w:tab w:pos="2234" w:val="left" w:leader="none"/>
        </w:tabs>
        <w:spacing w:line="249" w:lineRule="auto" w:before="3" w:after="0"/>
        <w:ind w:left="1584" w:right="1582" w:firstLine="340"/>
        <w:jc w:val="both"/>
        <w:rPr>
          <w:sz w:val="20"/>
        </w:rPr>
      </w:pPr>
      <w:r>
        <w:rPr>
          <w:sz w:val="20"/>
        </w:rPr>
        <w:t>Perceptibilidad: Es el principio de la accesibilidad que exige que la información y los componentes de la interfaz de usuario se presenten a las personas usuarias de manera que pueda percibirlos.</w:t>
      </w:r>
    </w:p>
    <w:p>
      <w:pPr>
        <w:pStyle w:val="ListParagraph"/>
        <w:numPr>
          <w:ilvl w:val="0"/>
          <w:numId w:val="4"/>
        </w:numPr>
        <w:tabs>
          <w:tab w:pos="2347" w:val="left" w:leader="none"/>
        </w:tabs>
        <w:spacing w:line="249" w:lineRule="auto" w:before="2" w:after="0"/>
        <w:ind w:left="1584" w:right="1582" w:firstLine="340"/>
        <w:jc w:val="both"/>
        <w:rPr>
          <w:sz w:val="20"/>
        </w:rPr>
      </w:pPr>
      <w:r>
        <w:rPr>
          <w:sz w:val="20"/>
        </w:rPr>
        <w:t>Operabilidad:</w:t>
      </w:r>
      <w:r>
        <w:rPr>
          <w:spacing w:val="-7"/>
          <w:sz w:val="20"/>
        </w:rPr>
        <w:t> </w:t>
      </w:r>
      <w:r>
        <w:rPr>
          <w:sz w:val="20"/>
        </w:rPr>
        <w:t>Es</w:t>
      </w:r>
      <w:r>
        <w:rPr>
          <w:spacing w:val="-7"/>
          <w:sz w:val="20"/>
        </w:rPr>
        <w:t> </w:t>
      </w:r>
      <w:r>
        <w:rPr>
          <w:sz w:val="20"/>
        </w:rPr>
        <w:t>el</w:t>
      </w:r>
      <w:r>
        <w:rPr>
          <w:spacing w:val="-7"/>
          <w:sz w:val="20"/>
        </w:rPr>
        <w:t> </w:t>
      </w:r>
      <w:r>
        <w:rPr>
          <w:sz w:val="20"/>
        </w:rPr>
        <w:t>principio</w:t>
      </w:r>
      <w:r>
        <w:rPr>
          <w:spacing w:val="-7"/>
          <w:sz w:val="20"/>
        </w:rPr>
        <w:t> </w:t>
      </w:r>
      <w:r>
        <w:rPr>
          <w:sz w:val="20"/>
        </w:rPr>
        <w:t>de</w:t>
      </w:r>
      <w:r>
        <w:rPr>
          <w:spacing w:val="-7"/>
          <w:sz w:val="20"/>
        </w:rPr>
        <w:t> </w:t>
      </w:r>
      <w:r>
        <w:rPr>
          <w:sz w:val="20"/>
        </w:rPr>
        <w:t>la</w:t>
      </w:r>
      <w:r>
        <w:rPr>
          <w:spacing w:val="-7"/>
          <w:sz w:val="20"/>
        </w:rPr>
        <w:t> </w:t>
      </w:r>
      <w:r>
        <w:rPr>
          <w:sz w:val="20"/>
        </w:rPr>
        <w:t>accesibilidad</w:t>
      </w:r>
      <w:r>
        <w:rPr>
          <w:spacing w:val="-7"/>
          <w:sz w:val="20"/>
        </w:rPr>
        <w:t> </w:t>
      </w:r>
      <w:r>
        <w:rPr>
          <w:sz w:val="20"/>
        </w:rPr>
        <w:t>que</w:t>
      </w:r>
      <w:r>
        <w:rPr>
          <w:spacing w:val="-7"/>
          <w:sz w:val="20"/>
        </w:rPr>
        <w:t> </w:t>
      </w:r>
      <w:r>
        <w:rPr>
          <w:sz w:val="20"/>
        </w:rPr>
        <w:t>exige</w:t>
      </w:r>
      <w:r>
        <w:rPr>
          <w:spacing w:val="-7"/>
          <w:sz w:val="20"/>
        </w:rPr>
        <w:t> </w:t>
      </w:r>
      <w:r>
        <w:rPr>
          <w:sz w:val="20"/>
        </w:rPr>
        <w:t>que</w:t>
      </w:r>
      <w:r>
        <w:rPr>
          <w:spacing w:val="-7"/>
          <w:sz w:val="20"/>
        </w:rPr>
        <w:t> </w:t>
      </w:r>
      <w:r>
        <w:rPr>
          <w:sz w:val="20"/>
        </w:rPr>
        <w:t>los</w:t>
      </w:r>
      <w:r>
        <w:rPr>
          <w:spacing w:val="-7"/>
          <w:sz w:val="20"/>
        </w:rPr>
        <w:t> </w:t>
      </w:r>
      <w:r>
        <w:rPr>
          <w:sz w:val="20"/>
        </w:rPr>
        <w:t>componentes</w:t>
      </w:r>
      <w:r>
        <w:rPr>
          <w:spacing w:val="-7"/>
          <w:sz w:val="20"/>
        </w:rPr>
        <w:t> </w:t>
      </w:r>
      <w:r>
        <w:rPr>
          <w:sz w:val="20"/>
        </w:rPr>
        <w:t>y la</w:t>
      </w:r>
      <w:r>
        <w:rPr>
          <w:spacing w:val="-12"/>
          <w:sz w:val="20"/>
        </w:rPr>
        <w:t> </w:t>
      </w:r>
      <w:r>
        <w:rPr>
          <w:sz w:val="20"/>
        </w:rPr>
        <w:t>navegación</w:t>
      </w:r>
      <w:r>
        <w:rPr>
          <w:spacing w:val="-12"/>
          <w:sz w:val="20"/>
        </w:rPr>
        <w:t> </w:t>
      </w:r>
      <w:r>
        <w:rPr>
          <w:sz w:val="20"/>
        </w:rPr>
        <w:t>de</w:t>
      </w:r>
      <w:r>
        <w:rPr>
          <w:spacing w:val="-12"/>
          <w:sz w:val="20"/>
        </w:rPr>
        <w:t> </w:t>
      </w:r>
      <w:r>
        <w:rPr>
          <w:sz w:val="20"/>
        </w:rPr>
        <w:t>la</w:t>
      </w:r>
      <w:r>
        <w:rPr>
          <w:spacing w:val="-12"/>
          <w:sz w:val="20"/>
        </w:rPr>
        <w:t> </w:t>
      </w:r>
      <w:r>
        <w:rPr>
          <w:sz w:val="20"/>
        </w:rPr>
        <w:t>interfaz</w:t>
      </w:r>
      <w:r>
        <w:rPr>
          <w:spacing w:val="-12"/>
          <w:sz w:val="20"/>
        </w:rPr>
        <w:t> </w:t>
      </w:r>
      <w:r>
        <w:rPr>
          <w:sz w:val="20"/>
        </w:rPr>
        <w:t>de</w:t>
      </w:r>
      <w:r>
        <w:rPr>
          <w:spacing w:val="-12"/>
          <w:sz w:val="20"/>
        </w:rPr>
        <w:t> </w:t>
      </w:r>
      <w:r>
        <w:rPr>
          <w:sz w:val="20"/>
        </w:rPr>
        <w:t>usuario</w:t>
      </w:r>
      <w:r>
        <w:rPr>
          <w:spacing w:val="-12"/>
          <w:sz w:val="20"/>
        </w:rPr>
        <w:t> </w:t>
      </w:r>
      <w:r>
        <w:rPr>
          <w:sz w:val="20"/>
        </w:rPr>
        <w:t>se</w:t>
      </w:r>
      <w:r>
        <w:rPr>
          <w:spacing w:val="-12"/>
          <w:sz w:val="20"/>
        </w:rPr>
        <w:t> </w:t>
      </w:r>
      <w:r>
        <w:rPr>
          <w:sz w:val="20"/>
        </w:rPr>
        <w:t>puedan</w:t>
      </w:r>
      <w:r>
        <w:rPr>
          <w:spacing w:val="-12"/>
          <w:sz w:val="20"/>
        </w:rPr>
        <w:t> </w:t>
      </w:r>
      <w:r>
        <w:rPr>
          <w:sz w:val="20"/>
        </w:rPr>
        <w:t>utilizar</w:t>
      </w:r>
      <w:r>
        <w:rPr>
          <w:spacing w:val="-12"/>
          <w:sz w:val="20"/>
        </w:rPr>
        <w:t> </w:t>
      </w:r>
      <w:r>
        <w:rPr>
          <w:sz w:val="20"/>
        </w:rPr>
        <w:t>por</w:t>
      </w:r>
      <w:r>
        <w:rPr>
          <w:spacing w:val="-12"/>
          <w:sz w:val="20"/>
        </w:rPr>
        <w:t> </w:t>
      </w:r>
      <w:r>
        <w:rPr>
          <w:sz w:val="20"/>
        </w:rPr>
        <w:t>cualquier</w:t>
      </w:r>
      <w:r>
        <w:rPr>
          <w:spacing w:val="-12"/>
          <w:sz w:val="20"/>
        </w:rPr>
        <w:t> </w:t>
      </w:r>
      <w:r>
        <w:rPr>
          <w:sz w:val="20"/>
        </w:rPr>
        <w:t>persona</w:t>
      </w:r>
      <w:r>
        <w:rPr>
          <w:spacing w:val="-12"/>
          <w:sz w:val="20"/>
        </w:rPr>
        <w:t> </w:t>
      </w:r>
      <w:r>
        <w:rPr>
          <w:sz w:val="20"/>
        </w:rPr>
        <w:t>usuaria.</w:t>
      </w:r>
    </w:p>
    <w:p>
      <w:pPr>
        <w:pStyle w:val="ListParagraph"/>
        <w:numPr>
          <w:ilvl w:val="0"/>
          <w:numId w:val="4"/>
        </w:numPr>
        <w:tabs>
          <w:tab w:pos="2301" w:val="left" w:leader="none"/>
        </w:tabs>
        <w:spacing w:line="249" w:lineRule="auto" w:before="2" w:after="0"/>
        <w:ind w:left="1584" w:right="1582" w:firstLine="340"/>
        <w:jc w:val="both"/>
        <w:rPr>
          <w:sz w:val="20"/>
        </w:rPr>
      </w:pPr>
      <w:r>
        <w:rPr>
          <w:sz w:val="20"/>
        </w:rPr>
        <w:t>Comprensibilidad:</w:t>
      </w:r>
      <w:r>
        <w:rPr>
          <w:spacing w:val="-2"/>
          <w:sz w:val="20"/>
        </w:rPr>
        <w:t> </w:t>
      </w:r>
      <w:r>
        <w:rPr>
          <w:sz w:val="20"/>
        </w:rPr>
        <w:t>Es</w:t>
      </w:r>
      <w:r>
        <w:rPr>
          <w:spacing w:val="-2"/>
          <w:sz w:val="20"/>
        </w:rPr>
        <w:t> </w:t>
      </w:r>
      <w:r>
        <w:rPr>
          <w:sz w:val="20"/>
        </w:rPr>
        <w:t>el</w:t>
      </w:r>
      <w:r>
        <w:rPr>
          <w:spacing w:val="-2"/>
          <w:sz w:val="20"/>
        </w:rPr>
        <w:t> </w:t>
      </w:r>
      <w:r>
        <w:rPr>
          <w:sz w:val="20"/>
        </w:rPr>
        <w:t>principio</w:t>
      </w:r>
      <w:r>
        <w:rPr>
          <w:spacing w:val="-2"/>
          <w:sz w:val="20"/>
        </w:rPr>
        <w:t> </w:t>
      </w:r>
      <w:r>
        <w:rPr>
          <w:sz w:val="20"/>
        </w:rPr>
        <w:t>de</w:t>
      </w:r>
      <w:r>
        <w:rPr>
          <w:spacing w:val="-2"/>
          <w:sz w:val="20"/>
        </w:rPr>
        <w:t> </w:t>
      </w:r>
      <w:r>
        <w:rPr>
          <w:sz w:val="20"/>
        </w:rPr>
        <w:t>la</w:t>
      </w:r>
      <w:r>
        <w:rPr>
          <w:spacing w:val="-2"/>
          <w:sz w:val="20"/>
        </w:rPr>
        <w:t> </w:t>
      </w:r>
      <w:r>
        <w:rPr>
          <w:sz w:val="20"/>
        </w:rPr>
        <w:t>accesibilidad</w:t>
      </w:r>
      <w:r>
        <w:rPr>
          <w:spacing w:val="-2"/>
          <w:sz w:val="20"/>
        </w:rPr>
        <w:t> </w:t>
      </w:r>
      <w:r>
        <w:rPr>
          <w:sz w:val="20"/>
        </w:rPr>
        <w:t>que</w:t>
      </w:r>
      <w:r>
        <w:rPr>
          <w:spacing w:val="-2"/>
          <w:sz w:val="20"/>
        </w:rPr>
        <w:t> </w:t>
      </w:r>
      <w:r>
        <w:rPr>
          <w:sz w:val="20"/>
        </w:rPr>
        <w:t>exige</w:t>
      </w:r>
      <w:r>
        <w:rPr>
          <w:spacing w:val="-2"/>
          <w:sz w:val="20"/>
        </w:rPr>
        <w:t> </w:t>
      </w:r>
      <w:r>
        <w:rPr>
          <w:sz w:val="20"/>
        </w:rPr>
        <w:t>que</w:t>
      </w:r>
      <w:r>
        <w:rPr>
          <w:spacing w:val="-2"/>
          <w:sz w:val="20"/>
        </w:rPr>
        <w:t> </w:t>
      </w:r>
      <w:r>
        <w:rPr>
          <w:sz w:val="20"/>
        </w:rPr>
        <w:t>la</w:t>
      </w:r>
      <w:r>
        <w:rPr>
          <w:spacing w:val="-2"/>
          <w:sz w:val="20"/>
        </w:rPr>
        <w:t> </w:t>
      </w:r>
      <w:r>
        <w:rPr>
          <w:sz w:val="20"/>
        </w:rPr>
        <w:t>información y el funcionamiento de la interfaz de usuario sean comprensibles por cualquier persona </w:t>
      </w:r>
      <w:r>
        <w:rPr>
          <w:spacing w:val="-2"/>
          <w:sz w:val="20"/>
        </w:rPr>
        <w:t>usuaria.</w:t>
      </w:r>
    </w:p>
    <w:p>
      <w:pPr>
        <w:pStyle w:val="BodyText"/>
        <w:spacing w:line="249" w:lineRule="auto" w:before="2"/>
        <w:ind w:right="1583"/>
      </w:pPr>
      <w:r>
        <w:rPr/>
        <w:t>ñ)</w:t>
      </w:r>
      <w:r>
        <w:rPr>
          <w:spacing w:val="80"/>
        </w:rPr>
        <w:t> </w:t>
      </w:r>
      <w:r>
        <w:rPr/>
        <w:t>Robustez: Es el principio de la accesibilidad que exige que los contenidos sean suficientemente sólidos para poder ser interpretados de forma fiable por una gran variedad de agentes de usuario, incluidas las tecnologías de asistencia.</w:t>
      </w:r>
    </w:p>
    <w:p>
      <w:pPr>
        <w:tabs>
          <w:tab w:pos="2752" w:val="left" w:leader="none"/>
        </w:tabs>
        <w:spacing w:line="249" w:lineRule="auto" w:before="230"/>
        <w:ind w:left="1924" w:right="1583" w:hanging="341"/>
        <w:jc w:val="left"/>
        <w:rPr>
          <w:i/>
          <w:sz w:val="20"/>
        </w:rPr>
      </w:pPr>
      <w:r>
        <w:rPr>
          <w:sz w:val="20"/>
        </w:rPr>
        <w:t>Artículo</w:t>
      </w:r>
      <w:r>
        <w:rPr>
          <w:spacing w:val="40"/>
          <w:sz w:val="20"/>
        </w:rPr>
        <w:t> </w:t>
      </w:r>
      <w:r>
        <w:rPr>
          <w:sz w:val="20"/>
        </w:rPr>
        <w:t>5.</w:t>
        <w:tab/>
      </w:r>
      <w:r>
        <w:rPr>
          <w:i/>
          <w:sz w:val="20"/>
        </w:rPr>
        <w:t>Requisitos</w:t>
      </w:r>
      <w:r>
        <w:rPr>
          <w:i/>
          <w:spacing w:val="40"/>
          <w:sz w:val="20"/>
        </w:rPr>
        <w:t> </w:t>
      </w:r>
      <w:r>
        <w:rPr>
          <w:i/>
          <w:sz w:val="20"/>
        </w:rPr>
        <w:t>para</w:t>
      </w:r>
      <w:r>
        <w:rPr>
          <w:i/>
          <w:spacing w:val="40"/>
          <w:sz w:val="20"/>
        </w:rPr>
        <w:t> </w:t>
      </w:r>
      <w:r>
        <w:rPr>
          <w:i/>
          <w:sz w:val="20"/>
        </w:rPr>
        <w:t>la</w:t>
      </w:r>
      <w:r>
        <w:rPr>
          <w:i/>
          <w:spacing w:val="40"/>
          <w:sz w:val="20"/>
        </w:rPr>
        <w:t> </w:t>
      </w:r>
      <w:r>
        <w:rPr>
          <w:i/>
          <w:sz w:val="20"/>
        </w:rPr>
        <w:t>accesibilidad</w:t>
      </w:r>
      <w:r>
        <w:rPr>
          <w:i/>
          <w:spacing w:val="40"/>
          <w:sz w:val="20"/>
        </w:rPr>
        <w:t> </w:t>
      </w:r>
      <w:r>
        <w:rPr>
          <w:i/>
          <w:sz w:val="20"/>
        </w:rPr>
        <w:t>de</w:t>
      </w:r>
      <w:r>
        <w:rPr>
          <w:i/>
          <w:spacing w:val="40"/>
          <w:sz w:val="20"/>
        </w:rPr>
        <w:t> </w:t>
      </w:r>
      <w:r>
        <w:rPr>
          <w:i/>
          <w:sz w:val="20"/>
        </w:rPr>
        <w:t>los</w:t>
      </w:r>
      <w:r>
        <w:rPr>
          <w:i/>
          <w:spacing w:val="40"/>
          <w:sz w:val="20"/>
        </w:rPr>
        <w:t> </w:t>
      </w:r>
      <w:r>
        <w:rPr>
          <w:i/>
          <w:sz w:val="20"/>
        </w:rPr>
        <w:t>sitios</w:t>
      </w:r>
      <w:r>
        <w:rPr>
          <w:i/>
          <w:spacing w:val="40"/>
          <w:sz w:val="20"/>
        </w:rPr>
        <w:t> </w:t>
      </w:r>
      <w:r>
        <w:rPr>
          <w:i/>
          <w:sz w:val="20"/>
        </w:rPr>
        <w:t>web</w:t>
      </w:r>
      <w:r>
        <w:rPr>
          <w:i/>
          <w:spacing w:val="40"/>
          <w:sz w:val="20"/>
        </w:rPr>
        <w:t> </w:t>
      </w:r>
      <w:r>
        <w:rPr>
          <w:i/>
          <w:sz w:val="20"/>
        </w:rPr>
        <w:t>y</w:t>
      </w:r>
      <w:r>
        <w:rPr>
          <w:i/>
          <w:spacing w:val="40"/>
          <w:sz w:val="20"/>
        </w:rPr>
        <w:t> </w:t>
      </w:r>
      <w:r>
        <w:rPr>
          <w:i/>
          <w:sz w:val="20"/>
        </w:rPr>
        <w:t>aplicaciones</w:t>
      </w:r>
      <w:r>
        <w:rPr>
          <w:i/>
          <w:spacing w:val="40"/>
          <w:sz w:val="20"/>
        </w:rPr>
        <w:t> </w:t>
      </w:r>
      <w:r>
        <w:rPr>
          <w:i/>
          <w:sz w:val="20"/>
        </w:rPr>
        <w:t>para</w:t>
      </w:r>
      <w:r>
        <w:rPr>
          <w:i/>
          <w:spacing w:val="40"/>
          <w:sz w:val="20"/>
        </w:rPr>
        <w:t> </w:t>
      </w:r>
      <w:r>
        <w:rPr>
          <w:i/>
          <w:sz w:val="20"/>
        </w:rPr>
        <w:t>dispositivos móviles.</w:t>
      </w:r>
    </w:p>
    <w:p>
      <w:pPr>
        <w:pStyle w:val="ListParagraph"/>
        <w:numPr>
          <w:ilvl w:val="0"/>
          <w:numId w:val="5"/>
        </w:numPr>
        <w:tabs>
          <w:tab w:pos="2290" w:val="left" w:leader="none"/>
        </w:tabs>
        <w:spacing w:line="249" w:lineRule="auto" w:before="171" w:after="0"/>
        <w:ind w:left="1584" w:right="1581" w:firstLine="340"/>
        <w:jc w:val="both"/>
        <w:rPr>
          <w:sz w:val="20"/>
        </w:rPr>
      </w:pPr>
      <w:r>
        <w:rPr/>
        <mc:AlternateContent>
          <mc:Choice Requires="wps">
            <w:drawing>
              <wp:anchor distT="0" distB="0" distL="0" distR="0" allowOverlap="1" layoutInCell="1" locked="0" behindDoc="0" simplePos="0" relativeHeight="15737344">
                <wp:simplePos x="0" y="0"/>
                <wp:positionH relativeFrom="page">
                  <wp:posOffset>7138972</wp:posOffset>
                </wp:positionH>
                <wp:positionV relativeFrom="paragraph">
                  <wp:posOffset>533513</wp:posOffset>
                </wp:positionV>
                <wp:extent cx="231775" cy="1285875"/>
                <wp:effectExtent l="0" t="0" r="0" b="0"/>
                <wp:wrapNone/>
                <wp:docPr id="50" name="Textbox 50"/>
                <wp:cNvGraphicFramePr>
                  <a:graphicFrameLocks/>
                </wp:cNvGraphicFramePr>
                <a:graphic>
                  <a:graphicData uri="http://schemas.microsoft.com/office/word/2010/wordprocessingShape">
                    <wps:wsp>
                      <wps:cNvPr id="50" name="Textbox 50"/>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42.008953pt;width:18.25pt;height:101.25pt;mso-position-horizontal-relative:page;mso-position-vertical-relative:paragraph;z-index:15737344" type="#_x0000_t202" id="docshape32"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sz w:val="20"/>
        </w:rPr>
        <w:t>Los sitios web y aplicaciones para dispositivos móviles de las entidades</w:t>
      </w:r>
      <w:r>
        <w:rPr>
          <w:spacing w:val="40"/>
          <w:sz w:val="20"/>
        </w:rPr>
        <w:t> </w:t>
      </w:r>
      <w:r>
        <w:rPr>
          <w:sz w:val="20"/>
        </w:rPr>
        <w:t>obligadas incluidas en el ámbito de aplicación del presente real decreto deberán ser accesibles para sus personas usuarias y, en particular, para las personas mayores y personas con discapacidad, de modo que sus contenidos sean perceptibles, operables, comprensibles y robustos teniendo en cuenta las normas del artículo 6.</w:t>
      </w:r>
    </w:p>
    <w:p>
      <w:pPr>
        <w:pStyle w:val="ListParagraph"/>
        <w:numPr>
          <w:ilvl w:val="0"/>
          <w:numId w:val="5"/>
        </w:numPr>
        <w:tabs>
          <w:tab w:pos="2290" w:val="left" w:leader="none"/>
        </w:tabs>
        <w:spacing w:line="249" w:lineRule="auto" w:before="4" w:after="0"/>
        <w:ind w:left="1584" w:right="1582" w:firstLine="340"/>
        <w:jc w:val="both"/>
        <w:rPr>
          <w:sz w:val="20"/>
        </w:rPr>
      </w:pPr>
      <w:r>
        <w:rPr>
          <w:sz w:val="20"/>
        </w:rPr>
        <w:t>La accesibilidad se tendrá presente de forma integral en el proceso de diseño, gestión, mantenimiento y actualización de contenidos de los sitios web y las aplicaciones para dispositivos móviles.</w:t>
      </w:r>
    </w:p>
    <w:p>
      <w:pPr>
        <w:pStyle w:val="ListParagraph"/>
        <w:numPr>
          <w:ilvl w:val="0"/>
          <w:numId w:val="5"/>
        </w:numPr>
        <w:tabs>
          <w:tab w:pos="2290" w:val="left" w:leader="none"/>
        </w:tabs>
        <w:spacing w:line="249" w:lineRule="auto" w:before="3" w:after="0"/>
        <w:ind w:left="1584" w:right="1581" w:firstLine="340"/>
        <w:jc w:val="both"/>
        <w:rPr>
          <w:sz w:val="20"/>
        </w:rPr>
      </w:pPr>
      <w:r>
        <w:rPr>
          <w:sz w:val="20"/>
        </w:rPr>
        <w:t>Las entidades obligadas adoptarán, siempre que sea posible, medidas para aumentar la accesibilidad de sus sitios web y aplicaciones para dispositivos móviles respecto del nivel mínimo de accesibilidad que deba cumplirse en cada momento.</w:t>
      </w:r>
    </w:p>
    <w:p>
      <w:pPr>
        <w:spacing w:after="0" w:line="249" w:lineRule="auto"/>
        <w:jc w:val="both"/>
        <w:rPr>
          <w:sz w:val="20"/>
        </w:rPr>
        <w:sectPr>
          <w:pgSz w:w="11910" w:h="16840"/>
          <w:pgMar w:header="611" w:footer="0" w:top="1400" w:bottom="280" w:left="400" w:right="400"/>
        </w:sectPr>
      </w:pPr>
    </w:p>
    <w:p>
      <w:pPr>
        <w:pStyle w:val="BodyText"/>
        <w:spacing w:before="4"/>
        <w:ind w:left="0" w:firstLine="0"/>
        <w:jc w:val="left"/>
        <w:rPr>
          <w:sz w:val="14"/>
        </w:r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57" name="Group 57"/>
                <wp:cNvGraphicFramePr>
                  <a:graphicFrameLocks/>
                </wp:cNvGraphicFramePr>
                <a:graphic>
                  <a:graphicData uri="http://schemas.microsoft.com/office/word/2010/wordprocessingGroup">
                    <wpg:wgp>
                      <wpg:cNvPr id="57" name="Group 57"/>
                      <wpg:cNvGrpSpPr/>
                      <wpg:grpSpPr>
                        <a:xfrm>
                          <a:off x="0" y="0"/>
                          <a:ext cx="6840220" cy="12700"/>
                          <a:chExt cx="6840220" cy="12700"/>
                        </a:xfrm>
                      </wpg:grpSpPr>
                      <wps:wsp>
                        <wps:cNvPr id="58" name="Graphic 5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5" coordorigin="0,0" coordsize="10772,20">
                <v:line style="position:absolute" from="0,10" to="10772,10" stroked="true" strokeweight="1pt" strokecolor="#004479">
                  <v:stroke dashstyle="solid"/>
                </v:line>
              </v:group>
            </w:pict>
          </mc:Fallback>
        </mc:AlternateContent>
      </w:r>
      <w:r>
        <w:rPr>
          <w:sz w:val="2"/>
        </w:rPr>
      </w:r>
    </w:p>
    <w:p>
      <w:pPr>
        <w:pStyle w:val="Heading1"/>
        <w:tabs>
          <w:tab w:pos="3851" w:val="left" w:leader="none"/>
          <w:tab w:pos="9159" w:val="left" w:leader="none"/>
        </w:tabs>
        <w:spacing w:before="28"/>
        <w:ind w:left="166"/>
      </w:pPr>
      <w:r>
        <w:rPr>
          <w:color w:val="004479"/>
        </w:rPr>
        <w:t>Núm. </w:t>
      </w:r>
      <w:r>
        <w:rPr>
          <w:color w:val="004479"/>
          <w:spacing w:val="-5"/>
        </w:rPr>
        <w:t>227</w:t>
      </w:r>
      <w:r>
        <w:rPr>
          <w:color w:val="004479"/>
        </w:rPr>
        <w:tab/>
        <w:t>Miércoles</w:t>
      </w:r>
      <w:r>
        <w:rPr>
          <w:color w:val="004479"/>
          <w:spacing w:val="-4"/>
        </w:rPr>
        <w:t> </w:t>
      </w:r>
      <w:r>
        <w:rPr>
          <w:color w:val="004479"/>
        </w:rPr>
        <w:t>19</w:t>
      </w:r>
      <w:r>
        <w:rPr>
          <w:color w:val="004479"/>
          <w:spacing w:val="-4"/>
        </w:rPr>
        <w:t> </w:t>
      </w:r>
      <w:r>
        <w:rPr>
          <w:color w:val="004479"/>
        </w:rPr>
        <w:t>de</w:t>
      </w:r>
      <w:r>
        <w:rPr>
          <w:color w:val="004479"/>
          <w:spacing w:val="-4"/>
        </w:rPr>
        <w:t> </w:t>
      </w:r>
      <w:r>
        <w:rPr>
          <w:color w:val="004479"/>
        </w:rPr>
        <w:t>septiembre</w:t>
      </w:r>
      <w:r>
        <w:rPr>
          <w:color w:val="004479"/>
          <w:spacing w:val="-4"/>
        </w:rPr>
        <w:t> </w:t>
      </w:r>
      <w:r>
        <w:rPr>
          <w:color w:val="004479"/>
        </w:rPr>
        <w:t>de</w:t>
      </w:r>
      <w:r>
        <w:rPr>
          <w:color w:val="004479"/>
          <w:spacing w:val="-4"/>
        </w:rPr>
        <w:t> 2018</w:t>
      </w:r>
      <w:r>
        <w:rPr>
          <w:color w:val="004479"/>
        </w:rPr>
        <w:tab/>
        <w:t>Sec. I.</w:t>
      </w:r>
      <w:r>
        <w:rPr>
          <w:color w:val="004479"/>
          <w:spacing w:val="27"/>
        </w:rPr>
        <w:t>  </w:t>
      </w:r>
      <w:r>
        <w:rPr>
          <w:color w:val="004479"/>
        </w:rPr>
        <w:t>Pág. </w:t>
      </w:r>
      <w:r>
        <w:rPr>
          <w:color w:val="004479"/>
          <w:spacing w:val="-2"/>
        </w:rPr>
        <w:t>90539</w:t>
      </w:r>
    </w:p>
    <w:p>
      <w:pPr>
        <w:pStyle w:val="BodyText"/>
        <w:spacing w:before="8"/>
        <w:ind w:left="0" w:firstLine="0"/>
        <w:jc w:val="left"/>
        <w:rPr>
          <w:b/>
          <w:sz w:val="4"/>
        </w:rPr>
      </w:pPr>
      <w:r>
        <w:rPr/>
        <mc:AlternateContent>
          <mc:Choice Requires="wps">
            <w:drawing>
              <wp:anchor distT="0" distB="0" distL="0" distR="0" allowOverlap="1" layoutInCell="1" locked="0" behindDoc="1" simplePos="0" relativeHeight="487597568">
                <wp:simplePos x="0" y="0"/>
                <wp:positionH relativeFrom="page">
                  <wp:posOffset>360000</wp:posOffset>
                </wp:positionH>
                <wp:positionV relativeFrom="paragraph">
                  <wp:posOffset>49542</wp:posOffset>
                </wp:positionV>
                <wp:extent cx="6840220" cy="1270"/>
                <wp:effectExtent l="0" t="0" r="0" b="0"/>
                <wp:wrapTopAndBottom/>
                <wp:docPr id="59" name="Graphic 59"/>
                <wp:cNvGraphicFramePr>
                  <a:graphicFrameLocks/>
                </wp:cNvGraphicFramePr>
                <a:graphic>
                  <a:graphicData uri="http://schemas.microsoft.com/office/word/2010/wordprocessingShape">
                    <wps:wsp>
                      <wps:cNvPr id="59" name="Graphic 5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900972pt;width:538.6pt;height:.1pt;mso-position-horizontal-relative:page;mso-position-vertical-relative:paragraph;z-index:-15718912;mso-wrap-distance-left:0;mso-wrap-distance-right:0" id="docshape36" coordorigin="567,78" coordsize="10772,0" path="m11339,78l567,78e" filled="false" stroked="true" strokeweight="1pt" strokecolor="#004479">
                <v:path arrowok="t"/>
                <v:stroke dashstyle="solid"/>
                <w10:wrap type="topAndBottom"/>
              </v:shape>
            </w:pict>
          </mc:Fallback>
        </mc:AlternateContent>
      </w:r>
    </w:p>
    <w:p>
      <w:pPr>
        <w:pStyle w:val="BodyText"/>
        <w:spacing w:before="198"/>
        <w:ind w:left="0" w:firstLine="0"/>
        <w:jc w:val="left"/>
        <w:rPr>
          <w:b/>
        </w:rPr>
      </w:pPr>
    </w:p>
    <w:p>
      <w:pPr>
        <w:tabs>
          <w:tab w:pos="2684" w:val="left" w:leader="none"/>
        </w:tabs>
        <w:spacing w:before="0"/>
        <w:ind w:left="1584" w:right="0" w:firstLine="0"/>
        <w:jc w:val="left"/>
        <w:rPr>
          <w:i/>
          <w:sz w:val="20"/>
        </w:rPr>
      </w:pPr>
      <w:r>
        <w:rPr>
          <w:sz w:val="20"/>
        </w:rPr>
        <w:t>Artículo</w:t>
      </w:r>
      <w:r>
        <w:rPr>
          <w:spacing w:val="-7"/>
          <w:sz w:val="20"/>
        </w:rPr>
        <w:t> </w:t>
      </w:r>
      <w:r>
        <w:rPr>
          <w:spacing w:val="-5"/>
          <w:sz w:val="20"/>
        </w:rPr>
        <w:t>6.</w:t>
      </w:r>
      <w:r>
        <w:rPr>
          <w:sz w:val="20"/>
        </w:rPr>
        <w:tab/>
      </w:r>
      <w:r>
        <w:rPr>
          <w:i/>
          <w:sz w:val="20"/>
        </w:rPr>
        <w:t>Presunción</w:t>
      </w:r>
      <w:r>
        <w:rPr>
          <w:i/>
          <w:spacing w:val="-6"/>
          <w:sz w:val="20"/>
        </w:rPr>
        <w:t> </w:t>
      </w:r>
      <w:r>
        <w:rPr>
          <w:i/>
          <w:sz w:val="20"/>
        </w:rPr>
        <w:t>de</w:t>
      </w:r>
      <w:r>
        <w:rPr>
          <w:i/>
          <w:spacing w:val="-3"/>
          <w:sz w:val="20"/>
        </w:rPr>
        <w:t> </w:t>
      </w:r>
      <w:r>
        <w:rPr>
          <w:i/>
          <w:sz w:val="20"/>
        </w:rPr>
        <w:t>conformidad</w:t>
      </w:r>
      <w:r>
        <w:rPr>
          <w:i/>
          <w:spacing w:val="-3"/>
          <w:sz w:val="20"/>
        </w:rPr>
        <w:t> </w:t>
      </w:r>
      <w:r>
        <w:rPr>
          <w:i/>
          <w:sz w:val="20"/>
        </w:rPr>
        <w:t>con</w:t>
      </w:r>
      <w:r>
        <w:rPr>
          <w:i/>
          <w:spacing w:val="-4"/>
          <w:sz w:val="20"/>
        </w:rPr>
        <w:t> </w:t>
      </w:r>
      <w:r>
        <w:rPr>
          <w:i/>
          <w:sz w:val="20"/>
        </w:rPr>
        <w:t>los</w:t>
      </w:r>
      <w:r>
        <w:rPr>
          <w:i/>
          <w:spacing w:val="-3"/>
          <w:sz w:val="20"/>
        </w:rPr>
        <w:t> </w:t>
      </w:r>
      <w:r>
        <w:rPr>
          <w:i/>
          <w:sz w:val="20"/>
        </w:rPr>
        <w:t>requisitos</w:t>
      </w:r>
      <w:r>
        <w:rPr>
          <w:i/>
          <w:spacing w:val="-3"/>
          <w:sz w:val="20"/>
        </w:rPr>
        <w:t> </w:t>
      </w:r>
      <w:r>
        <w:rPr>
          <w:i/>
          <w:sz w:val="20"/>
        </w:rPr>
        <w:t>de</w:t>
      </w:r>
      <w:r>
        <w:rPr>
          <w:i/>
          <w:spacing w:val="-3"/>
          <w:sz w:val="20"/>
        </w:rPr>
        <w:t> </w:t>
      </w:r>
      <w:r>
        <w:rPr>
          <w:i/>
          <w:spacing w:val="-2"/>
          <w:sz w:val="20"/>
        </w:rPr>
        <w:t>accesibilidad.</w:t>
      </w:r>
    </w:p>
    <w:p>
      <w:pPr>
        <w:pStyle w:val="ListParagraph"/>
        <w:numPr>
          <w:ilvl w:val="0"/>
          <w:numId w:val="6"/>
        </w:numPr>
        <w:tabs>
          <w:tab w:pos="2290" w:val="left" w:leader="none"/>
        </w:tabs>
        <w:spacing w:line="249" w:lineRule="auto" w:before="180" w:after="0"/>
        <w:ind w:left="1584" w:right="1582" w:firstLine="340"/>
        <w:jc w:val="both"/>
        <w:rPr>
          <w:sz w:val="20"/>
        </w:rPr>
      </w:pPr>
      <w:r>
        <w:rPr>
          <w:sz w:val="20"/>
        </w:rPr>
        <w:t>Se presumirá que el contenido de los sitios web y aplicaciones para dispositivos móviles que cumpla las normas armonizadas o partes de éstas cuyas referencias hayan sido publicadas en el «Diario Oficial de la Unión Europea» es conforme a los requisitos</w:t>
      </w:r>
      <w:r>
        <w:rPr>
          <w:spacing w:val="40"/>
          <w:sz w:val="20"/>
        </w:rPr>
        <w:t> </w:t>
      </w:r>
      <w:r>
        <w:rPr>
          <w:sz w:val="20"/>
        </w:rPr>
        <w:t>de accesibilidad establecidos en el artículo 5 que estén cubiertos por dichas normas o partes de ellas.</w:t>
      </w:r>
    </w:p>
    <w:p>
      <w:pPr>
        <w:pStyle w:val="ListParagraph"/>
        <w:numPr>
          <w:ilvl w:val="0"/>
          <w:numId w:val="6"/>
        </w:numPr>
        <w:tabs>
          <w:tab w:pos="2290" w:val="left" w:leader="none"/>
        </w:tabs>
        <w:spacing w:line="249" w:lineRule="auto" w:before="4" w:after="0"/>
        <w:ind w:left="1584" w:right="1581" w:firstLine="340"/>
        <w:jc w:val="both"/>
        <w:rPr>
          <w:sz w:val="20"/>
        </w:rPr>
      </w:pPr>
      <w:r>
        <w:rPr>
          <w:sz w:val="20"/>
        </w:rPr>
        <w:t>En caso de que no se hayan publicado las referencias de las normas armonizadas a que se refiere el apartado 1, se presumirá que el contenido de las aplicaciones para dispositivos móviles que cumpla las especificaciones técnicas o partes de éstas, que la Comisión haya adoptado mediante los correspondientes actos de ejecución, es conforme a los requisitos de accesibilidad establecidos en el artículo 5 que estén cubiertos por dichas especificaciones técnicas o partes de ellas.</w:t>
      </w:r>
    </w:p>
    <w:p>
      <w:pPr>
        <w:pStyle w:val="ListParagraph"/>
        <w:numPr>
          <w:ilvl w:val="0"/>
          <w:numId w:val="6"/>
        </w:numPr>
        <w:tabs>
          <w:tab w:pos="2290" w:val="left" w:leader="none"/>
        </w:tabs>
        <w:spacing w:line="249" w:lineRule="auto" w:before="5" w:after="0"/>
        <w:ind w:left="1584" w:right="1581" w:firstLine="340"/>
        <w:jc w:val="both"/>
        <w:rPr>
          <w:sz w:val="20"/>
        </w:rPr>
      </w:pPr>
      <w:r>
        <w:rPr>
          <w:sz w:val="20"/>
        </w:rPr>
        <w:t>En caso de que no se hayan publicado las referencias de las normas armonizadas a que se refiere el apartado 1, se presumirá que el contenido de los sitios web que cumpla los requisitos pertinentes de la norma EN 301 549 V1.1.2 (2015-04) o partes</w:t>
      </w:r>
      <w:r>
        <w:rPr>
          <w:spacing w:val="40"/>
          <w:sz w:val="20"/>
        </w:rPr>
        <w:t> </w:t>
      </w:r>
      <w:r>
        <w:rPr>
          <w:sz w:val="20"/>
        </w:rPr>
        <w:t>de</w:t>
      </w:r>
      <w:r>
        <w:rPr>
          <w:spacing w:val="40"/>
          <w:sz w:val="20"/>
        </w:rPr>
        <w:t> </w:t>
      </w:r>
      <w:r>
        <w:rPr>
          <w:sz w:val="20"/>
        </w:rPr>
        <w:t>estos,</w:t>
      </w:r>
      <w:r>
        <w:rPr>
          <w:spacing w:val="40"/>
          <w:sz w:val="20"/>
        </w:rPr>
        <w:t> </w:t>
      </w:r>
      <w:r>
        <w:rPr>
          <w:sz w:val="20"/>
        </w:rPr>
        <w:t>es</w:t>
      </w:r>
      <w:r>
        <w:rPr>
          <w:spacing w:val="40"/>
          <w:sz w:val="20"/>
        </w:rPr>
        <w:t> </w:t>
      </w:r>
      <w:r>
        <w:rPr>
          <w:sz w:val="20"/>
        </w:rPr>
        <w:t>conforme</w:t>
      </w:r>
      <w:r>
        <w:rPr>
          <w:spacing w:val="40"/>
          <w:sz w:val="20"/>
        </w:rPr>
        <w:t> </w:t>
      </w:r>
      <w:r>
        <w:rPr>
          <w:sz w:val="20"/>
        </w:rPr>
        <w:t>a</w:t>
      </w:r>
      <w:r>
        <w:rPr>
          <w:spacing w:val="40"/>
          <w:sz w:val="20"/>
        </w:rPr>
        <w:t> </w:t>
      </w:r>
      <w:r>
        <w:rPr>
          <w:sz w:val="20"/>
        </w:rPr>
        <w:t>los</w:t>
      </w:r>
      <w:r>
        <w:rPr>
          <w:spacing w:val="40"/>
          <w:sz w:val="20"/>
        </w:rPr>
        <w:t> </w:t>
      </w:r>
      <w:r>
        <w:rPr>
          <w:sz w:val="20"/>
        </w:rPr>
        <w:t>requisitos</w:t>
      </w:r>
      <w:r>
        <w:rPr>
          <w:spacing w:val="40"/>
          <w:sz w:val="20"/>
        </w:rPr>
        <w:t> </w:t>
      </w:r>
      <w:r>
        <w:rPr>
          <w:sz w:val="20"/>
        </w:rPr>
        <w:t>de</w:t>
      </w:r>
      <w:r>
        <w:rPr>
          <w:spacing w:val="40"/>
          <w:sz w:val="20"/>
        </w:rPr>
        <w:t> </w:t>
      </w:r>
      <w:r>
        <w:rPr>
          <w:sz w:val="20"/>
        </w:rPr>
        <w:t>accesibilidad</w:t>
      </w:r>
      <w:r>
        <w:rPr>
          <w:spacing w:val="40"/>
          <w:sz w:val="20"/>
        </w:rPr>
        <w:t> </w:t>
      </w:r>
      <w:r>
        <w:rPr>
          <w:sz w:val="20"/>
        </w:rPr>
        <w:t>establecidos</w:t>
      </w:r>
      <w:r>
        <w:rPr>
          <w:spacing w:val="40"/>
          <w:sz w:val="20"/>
        </w:rPr>
        <w:t> </w:t>
      </w:r>
      <w:r>
        <w:rPr>
          <w:sz w:val="20"/>
        </w:rPr>
        <w:t>en</w:t>
      </w:r>
      <w:r>
        <w:rPr>
          <w:spacing w:val="40"/>
          <w:sz w:val="20"/>
        </w:rPr>
        <w:t> </w:t>
      </w:r>
      <w:r>
        <w:rPr>
          <w:sz w:val="20"/>
        </w:rPr>
        <w:t>el artículo 5 que estén cubiertos por dichos requisitos o partes de ellos.</w:t>
      </w:r>
    </w:p>
    <w:p>
      <w:pPr>
        <w:pStyle w:val="BodyText"/>
        <w:spacing w:line="249" w:lineRule="auto" w:before="4"/>
        <w:ind w:right="1582"/>
      </w:pPr>
      <w:r>
        <w:rPr/>
        <w:t>En caso de que no se hayan publicado las referencias de las normas armonizadas a que se refiere el apartado 1, y en ausencia de las especificaciones técnicas a que se refiere el apartado 2, se presumirá que el contenido de aplicaciones para dispositivos móviles que cumpla los requisitos pertinentes de la norma EN 301 549 V1.1.2 (2015-04)</w:t>
      </w:r>
      <w:r>
        <w:rPr>
          <w:spacing w:val="40"/>
        </w:rPr>
        <w:t> </w:t>
      </w:r>
      <w:r>
        <w:rPr/>
        <w:t>o partes de estos, es conforme a los requisitos de accesibilidad establecidos en el</w:t>
      </w:r>
      <w:r>
        <w:rPr>
          <w:spacing w:val="40"/>
        </w:rPr>
        <w:t> </w:t>
      </w:r>
      <w:r>
        <w:rPr/>
        <w:t>artículo 5 que estén cubiertos por dichos requisitos o partes de ellos.</w:t>
      </w:r>
    </w:p>
    <w:p>
      <w:pPr>
        <w:pStyle w:val="ListParagraph"/>
        <w:numPr>
          <w:ilvl w:val="0"/>
          <w:numId w:val="6"/>
        </w:numPr>
        <w:tabs>
          <w:tab w:pos="2290" w:val="left" w:leader="none"/>
        </w:tabs>
        <w:spacing w:line="240" w:lineRule="auto" w:before="5" w:after="0"/>
        <w:ind w:left="2290" w:right="0" w:hanging="366"/>
        <w:jc w:val="both"/>
        <w:rPr>
          <w:sz w:val="20"/>
        </w:rPr>
      </w:pPr>
      <w:r>
        <w:rPr>
          <w:sz w:val="20"/>
        </w:rPr>
        <w:t>Se</w:t>
      </w:r>
      <w:r>
        <w:rPr>
          <w:spacing w:val="8"/>
          <w:sz w:val="20"/>
        </w:rPr>
        <w:t> </w:t>
      </w:r>
      <w:r>
        <w:rPr>
          <w:sz w:val="20"/>
        </w:rPr>
        <w:t>aplicarán</w:t>
      </w:r>
      <w:r>
        <w:rPr>
          <w:spacing w:val="9"/>
          <w:sz w:val="20"/>
        </w:rPr>
        <w:t> </w:t>
      </w:r>
      <w:r>
        <w:rPr>
          <w:sz w:val="20"/>
        </w:rPr>
        <w:t>directamente</w:t>
      </w:r>
      <w:r>
        <w:rPr>
          <w:spacing w:val="8"/>
          <w:sz w:val="20"/>
        </w:rPr>
        <w:t> </w:t>
      </w:r>
      <w:r>
        <w:rPr>
          <w:sz w:val="20"/>
        </w:rPr>
        <w:t>las</w:t>
      </w:r>
      <w:r>
        <w:rPr>
          <w:spacing w:val="9"/>
          <w:sz w:val="20"/>
        </w:rPr>
        <w:t> </w:t>
      </w:r>
      <w:r>
        <w:rPr>
          <w:sz w:val="20"/>
        </w:rPr>
        <w:t>actualizaciones</w:t>
      </w:r>
      <w:r>
        <w:rPr>
          <w:spacing w:val="8"/>
          <w:sz w:val="20"/>
        </w:rPr>
        <w:t> </w:t>
      </w:r>
      <w:r>
        <w:rPr>
          <w:sz w:val="20"/>
        </w:rPr>
        <w:t>de</w:t>
      </w:r>
      <w:r>
        <w:rPr>
          <w:spacing w:val="9"/>
          <w:sz w:val="20"/>
        </w:rPr>
        <w:t> </w:t>
      </w:r>
      <w:r>
        <w:rPr>
          <w:sz w:val="20"/>
        </w:rPr>
        <w:t>referencias</w:t>
      </w:r>
      <w:r>
        <w:rPr>
          <w:spacing w:val="8"/>
          <w:sz w:val="20"/>
        </w:rPr>
        <w:t> </w:t>
      </w:r>
      <w:r>
        <w:rPr>
          <w:sz w:val="20"/>
        </w:rPr>
        <w:t>a</w:t>
      </w:r>
      <w:r>
        <w:rPr>
          <w:spacing w:val="9"/>
          <w:sz w:val="20"/>
        </w:rPr>
        <w:t> </w:t>
      </w:r>
      <w:r>
        <w:rPr>
          <w:sz w:val="20"/>
        </w:rPr>
        <w:t>la</w:t>
      </w:r>
      <w:r>
        <w:rPr>
          <w:spacing w:val="8"/>
          <w:sz w:val="20"/>
        </w:rPr>
        <w:t> </w:t>
      </w:r>
      <w:r>
        <w:rPr>
          <w:sz w:val="20"/>
        </w:rPr>
        <w:t>norma</w:t>
      </w:r>
      <w:r>
        <w:rPr>
          <w:spacing w:val="9"/>
          <w:sz w:val="20"/>
        </w:rPr>
        <w:t> </w:t>
      </w:r>
      <w:r>
        <w:rPr>
          <w:sz w:val="20"/>
        </w:rPr>
        <w:t>EN</w:t>
      </w:r>
      <w:r>
        <w:rPr>
          <w:spacing w:val="9"/>
          <w:sz w:val="20"/>
        </w:rPr>
        <w:t> </w:t>
      </w:r>
      <w:r>
        <w:rPr>
          <w:spacing w:val="-5"/>
          <w:sz w:val="20"/>
        </w:rPr>
        <w:t>301</w:t>
      </w:r>
    </w:p>
    <w:p>
      <w:pPr>
        <w:pStyle w:val="BodyText"/>
        <w:spacing w:line="249" w:lineRule="auto" w:before="10"/>
        <w:ind w:right="1582" w:hanging="1"/>
      </w:pPr>
      <w:r>
        <w:rPr/>
        <w:t>549 V1.1.2 (2015-04) que la Comisión adopte mediante actos delegados para hacer referencia a una versión más reciente de dicha norma o a una norma europea que la </w:t>
      </w:r>
      <w:r>
        <w:rPr>
          <w:spacing w:val="-2"/>
        </w:rPr>
        <w:t>sustituya.</w:t>
      </w:r>
    </w:p>
    <w:p>
      <w:pPr>
        <w:pStyle w:val="ListParagraph"/>
        <w:numPr>
          <w:ilvl w:val="0"/>
          <w:numId w:val="6"/>
        </w:numPr>
        <w:tabs>
          <w:tab w:pos="2290" w:val="left" w:leader="none"/>
        </w:tabs>
        <w:spacing w:line="249" w:lineRule="auto" w:before="3" w:after="0"/>
        <w:ind w:left="1584" w:right="1582" w:firstLine="340"/>
        <w:jc w:val="both"/>
        <w:rPr>
          <w:sz w:val="20"/>
        </w:rPr>
      </w:pPr>
      <w:r>
        <w:rPr>
          <w:sz w:val="20"/>
        </w:rPr>
        <w:t>El órgano encargado de realizar el seguimiento y presentación de informes ante la Comisión Europea mantendrá disponible en su sitio web la referencia concreta a las normas armonizadas, normas y especificaciones técnicas que sean de aplicación en</w:t>
      </w:r>
      <w:r>
        <w:rPr>
          <w:spacing w:val="40"/>
          <w:sz w:val="20"/>
        </w:rPr>
        <w:t> </w:t>
      </w:r>
      <w:r>
        <w:rPr>
          <w:sz w:val="20"/>
        </w:rPr>
        <w:t>cada momento.</w:t>
      </w:r>
    </w:p>
    <w:p>
      <w:pPr>
        <w:pStyle w:val="BodyText"/>
        <w:ind w:left="0" w:firstLine="0"/>
        <w:jc w:val="left"/>
      </w:pPr>
    </w:p>
    <w:p>
      <w:pPr>
        <w:tabs>
          <w:tab w:pos="2684" w:val="left" w:leader="none"/>
        </w:tabs>
        <w:spacing w:before="0"/>
        <w:ind w:left="1584" w:right="0" w:firstLine="0"/>
        <w:jc w:val="left"/>
        <w:rPr>
          <w:i/>
          <w:sz w:val="20"/>
        </w:rPr>
      </w:pPr>
      <w:r>
        <w:rPr>
          <w:sz w:val="20"/>
        </w:rPr>
        <w:t>Artículo</w:t>
      </w:r>
      <w:r>
        <w:rPr>
          <w:spacing w:val="-7"/>
          <w:sz w:val="20"/>
        </w:rPr>
        <w:t> </w:t>
      </w:r>
      <w:r>
        <w:rPr>
          <w:spacing w:val="-5"/>
          <w:sz w:val="20"/>
        </w:rPr>
        <w:t>7.</w:t>
      </w:r>
      <w:r>
        <w:rPr>
          <w:sz w:val="20"/>
        </w:rPr>
        <w:tab/>
      </w:r>
      <w:r>
        <w:rPr>
          <w:i/>
          <w:sz w:val="20"/>
        </w:rPr>
        <w:t>Carga</w:t>
      </w:r>
      <w:r>
        <w:rPr>
          <w:i/>
          <w:spacing w:val="-4"/>
          <w:sz w:val="20"/>
        </w:rPr>
        <w:t> </w:t>
      </w:r>
      <w:r>
        <w:rPr>
          <w:i/>
          <w:spacing w:val="-2"/>
          <w:sz w:val="20"/>
        </w:rPr>
        <w:t>desproporcionada.</w:t>
      </w:r>
    </w:p>
    <w:p>
      <w:pPr>
        <w:pStyle w:val="ListParagraph"/>
        <w:numPr>
          <w:ilvl w:val="0"/>
          <w:numId w:val="7"/>
        </w:numPr>
        <w:tabs>
          <w:tab w:pos="2290" w:val="left" w:leader="none"/>
        </w:tabs>
        <w:spacing w:line="249" w:lineRule="auto" w:before="180" w:after="0"/>
        <w:ind w:left="1584" w:right="1582" w:firstLine="340"/>
        <w:jc w:val="both"/>
        <w:rPr>
          <w:sz w:val="20"/>
        </w:rPr>
      </w:pPr>
      <w:r>
        <w:rPr>
          <w:sz w:val="20"/>
        </w:rPr>
        <w:t>Con carácter excepcional, en atención a la carga desproporcionada que el cumplimiento de los requisitos de accesibilidad pueda suponer para la entidad obligada, se podrá exceptuar el cumplimiento de los requisitos de accesibilidad recogidos en el presente real decreto.</w:t>
      </w:r>
    </w:p>
    <w:p>
      <w:pPr>
        <w:pStyle w:val="BodyText"/>
        <w:spacing w:line="249" w:lineRule="auto" w:before="3"/>
        <w:ind w:right="1583"/>
      </w:pPr>
      <w:r>
        <w:rPr/>
        <w:t>La excepción al cumplimiento de los requisitos de accesibilidad deberá ser motivada</w:t>
      </w:r>
      <w:r>
        <w:rPr>
          <w:spacing w:val="40"/>
        </w:rPr>
        <w:t> </w:t>
      </w:r>
      <w:r>
        <w:rPr/>
        <w:t>y se limitará al contenido concreto y a lo estrictamente necesario para reducir la carga. No obstante, la entidad deberá hacer estos contenidos lo más accesibles posible y cumplir todos los requisitos de accesibilidad en el resto de contenidos.</w:t>
      </w:r>
    </w:p>
    <w:p>
      <w:pPr>
        <w:pStyle w:val="ListParagraph"/>
        <w:numPr>
          <w:ilvl w:val="0"/>
          <w:numId w:val="7"/>
        </w:numPr>
        <w:tabs>
          <w:tab w:pos="2290" w:val="left" w:leader="none"/>
        </w:tabs>
        <w:spacing w:line="249" w:lineRule="auto" w:before="4" w:after="0"/>
        <w:ind w:left="1584" w:right="1583" w:firstLine="340"/>
        <w:jc w:val="both"/>
        <w:rPr>
          <w:sz w:val="20"/>
        </w:rPr>
      </w:pPr>
      <w:r>
        <w:rPr>
          <w:sz w:val="20"/>
        </w:rPr>
        <w:t>Se considera carga desproporcionada aquella que impone a la entidad obligada una carga financiera y organizativa excesiva, o que compromete su capacidad para cumplir</w:t>
      </w:r>
      <w:r>
        <w:rPr>
          <w:spacing w:val="-1"/>
          <w:sz w:val="20"/>
        </w:rPr>
        <w:t> </w:t>
      </w:r>
      <w:r>
        <w:rPr>
          <w:sz w:val="20"/>
        </w:rPr>
        <w:t>su</w:t>
      </w:r>
      <w:r>
        <w:rPr>
          <w:spacing w:val="-1"/>
          <w:sz w:val="20"/>
        </w:rPr>
        <w:t> </w:t>
      </w:r>
      <w:r>
        <w:rPr>
          <w:sz w:val="20"/>
        </w:rPr>
        <w:t>cometido</w:t>
      </w:r>
      <w:r>
        <w:rPr>
          <w:spacing w:val="-1"/>
          <w:sz w:val="20"/>
        </w:rPr>
        <w:t> </w:t>
      </w:r>
      <w:r>
        <w:rPr>
          <w:sz w:val="20"/>
        </w:rPr>
        <w:t>o</w:t>
      </w:r>
      <w:r>
        <w:rPr>
          <w:spacing w:val="-1"/>
          <w:sz w:val="20"/>
        </w:rPr>
        <w:t> </w:t>
      </w:r>
      <w:r>
        <w:rPr>
          <w:sz w:val="20"/>
        </w:rPr>
        <w:t>para</w:t>
      </w:r>
      <w:r>
        <w:rPr>
          <w:spacing w:val="-1"/>
          <w:sz w:val="20"/>
        </w:rPr>
        <w:t> </w:t>
      </w:r>
      <w:r>
        <w:rPr>
          <w:sz w:val="20"/>
        </w:rPr>
        <w:t>publicar</w:t>
      </w:r>
      <w:r>
        <w:rPr>
          <w:spacing w:val="-1"/>
          <w:sz w:val="20"/>
        </w:rPr>
        <w:t> </w:t>
      </w:r>
      <w:r>
        <w:rPr>
          <w:sz w:val="20"/>
        </w:rPr>
        <w:t>la</w:t>
      </w:r>
      <w:r>
        <w:rPr>
          <w:spacing w:val="-1"/>
          <w:sz w:val="20"/>
        </w:rPr>
        <w:t> </w:t>
      </w:r>
      <w:r>
        <w:rPr>
          <w:sz w:val="20"/>
        </w:rPr>
        <w:t>información</w:t>
      </w:r>
      <w:r>
        <w:rPr>
          <w:spacing w:val="-1"/>
          <w:sz w:val="20"/>
        </w:rPr>
        <w:t> </w:t>
      </w:r>
      <w:r>
        <w:rPr>
          <w:sz w:val="20"/>
        </w:rPr>
        <w:t>necesaria</w:t>
      </w:r>
      <w:r>
        <w:rPr>
          <w:spacing w:val="-1"/>
          <w:sz w:val="20"/>
        </w:rPr>
        <w:t> </w:t>
      </w:r>
      <w:r>
        <w:rPr>
          <w:sz w:val="20"/>
        </w:rPr>
        <w:t>y</w:t>
      </w:r>
      <w:r>
        <w:rPr>
          <w:spacing w:val="-1"/>
          <w:sz w:val="20"/>
        </w:rPr>
        <w:t> </w:t>
      </w:r>
      <w:r>
        <w:rPr>
          <w:sz w:val="20"/>
        </w:rPr>
        <w:t>pertinente</w:t>
      </w:r>
      <w:r>
        <w:rPr>
          <w:spacing w:val="-1"/>
          <w:sz w:val="20"/>
        </w:rPr>
        <w:t> </w:t>
      </w:r>
      <w:r>
        <w:rPr>
          <w:sz w:val="20"/>
        </w:rPr>
        <w:t>para</w:t>
      </w:r>
      <w:r>
        <w:rPr>
          <w:spacing w:val="-1"/>
          <w:sz w:val="20"/>
        </w:rPr>
        <w:t> </w:t>
      </w:r>
      <w:r>
        <w:rPr>
          <w:sz w:val="20"/>
        </w:rPr>
        <w:t>sus</w:t>
      </w:r>
      <w:r>
        <w:rPr>
          <w:spacing w:val="-1"/>
          <w:sz w:val="20"/>
        </w:rPr>
        <w:t> </w:t>
      </w:r>
      <w:r>
        <w:rPr>
          <w:sz w:val="20"/>
        </w:rPr>
        <w:t>tareas y servicios, teniendo en cuenta al mismo tiempo el posible beneficio o perjuicio para los ciudadanos, en particular para las personas con discapacidad y personas mayores.</w:t>
      </w:r>
    </w:p>
    <w:p>
      <w:pPr>
        <w:pStyle w:val="ListParagraph"/>
        <w:numPr>
          <w:ilvl w:val="0"/>
          <w:numId w:val="7"/>
        </w:numPr>
        <w:tabs>
          <w:tab w:pos="2290" w:val="left" w:leader="none"/>
        </w:tabs>
        <w:spacing w:line="249" w:lineRule="auto" w:before="4" w:after="0"/>
        <w:ind w:left="1584" w:right="1581" w:firstLine="340"/>
        <w:jc w:val="both"/>
        <w:rPr>
          <w:sz w:val="20"/>
        </w:rPr>
      </w:pPr>
      <w:r>
        <w:rPr/>
        <mc:AlternateContent>
          <mc:Choice Requires="wps">
            <w:drawing>
              <wp:anchor distT="0" distB="0" distL="0" distR="0" allowOverlap="1" layoutInCell="1" locked="0" behindDoc="0" simplePos="0" relativeHeight="15738880">
                <wp:simplePos x="0" y="0"/>
                <wp:positionH relativeFrom="page">
                  <wp:posOffset>7138972</wp:posOffset>
                </wp:positionH>
                <wp:positionV relativeFrom="paragraph">
                  <wp:posOffset>14247</wp:posOffset>
                </wp:positionV>
                <wp:extent cx="231775" cy="1285875"/>
                <wp:effectExtent l="0" t="0" r="0" b="0"/>
                <wp:wrapNone/>
                <wp:docPr id="60" name="Textbox 60"/>
                <wp:cNvGraphicFramePr>
                  <a:graphicFrameLocks/>
                </wp:cNvGraphicFramePr>
                <a:graphic>
                  <a:graphicData uri="http://schemas.microsoft.com/office/word/2010/wordprocessingShape">
                    <wps:wsp>
                      <wps:cNvPr id="60" name="Textbox 60"/>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1.121843pt;width:18.25pt;height:101.25pt;mso-position-horizontal-relative:page;mso-position-vertical-relative:paragraph;z-index:15738880" type="#_x0000_t202" id="docshape37"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sz w:val="20"/>
        </w:rPr>
        <w:t>No se consideran motivos que permitan apreciar la excepción de la carga desproporcionada la falta de prioridad, de tiempo o de conocimientos. Asimismo,</w:t>
      </w:r>
      <w:r>
        <w:rPr>
          <w:spacing w:val="40"/>
          <w:sz w:val="20"/>
        </w:rPr>
        <w:t> </w:t>
      </w:r>
      <w:r>
        <w:rPr>
          <w:sz w:val="20"/>
        </w:rPr>
        <w:t>tampoco es posible justificar la necesidad de adquirir o desarrollar sistemas informáticos, para la gestión de contenidos de sitios web, y aplicaciones para dispositivos móviles que no sean accesibles.</w:t>
      </w:r>
    </w:p>
    <w:p>
      <w:pPr>
        <w:spacing w:after="0" w:line="249" w:lineRule="auto"/>
        <w:jc w:val="both"/>
        <w:rPr>
          <w:sz w:val="20"/>
        </w:rPr>
        <w:sectPr>
          <w:headerReference w:type="default" r:id="rId12"/>
          <w:headerReference w:type="even" r:id="rId13"/>
          <w:pgSz w:w="11910" w:h="16840"/>
          <w:pgMar w:header="611" w:footer="0" w:top="1240" w:bottom="280" w:left="400" w:right="400"/>
        </w:sectPr>
      </w:pPr>
    </w:p>
    <w:p>
      <w:pPr>
        <w:pStyle w:val="BodyText"/>
        <w:spacing w:before="4"/>
        <w:ind w:left="0" w:firstLine="0"/>
        <w:jc w:val="left"/>
        <w:rPr>
          <w:sz w:val="14"/>
        </w:r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61" name="Group 61"/>
                <wp:cNvGraphicFramePr>
                  <a:graphicFrameLocks/>
                </wp:cNvGraphicFramePr>
                <a:graphic>
                  <a:graphicData uri="http://schemas.microsoft.com/office/word/2010/wordprocessingGroup">
                    <wpg:wgp>
                      <wpg:cNvPr id="61" name="Group 61"/>
                      <wpg:cNvGrpSpPr/>
                      <wpg:grpSpPr>
                        <a:xfrm>
                          <a:off x="0" y="0"/>
                          <a:ext cx="6840220" cy="12700"/>
                          <a:chExt cx="6840220" cy="12700"/>
                        </a:xfrm>
                      </wpg:grpSpPr>
                      <wps:wsp>
                        <wps:cNvPr id="62" name="Graphic 6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8" coordorigin="0,0" coordsize="10772,20">
                <v:line style="position:absolute" from="0,10" to="10772,10" stroked="true" strokeweight="1pt" strokecolor="#004479">
                  <v:stroke dashstyle="solid"/>
                </v:line>
              </v:group>
            </w:pict>
          </mc:Fallback>
        </mc:AlternateContent>
      </w:r>
      <w:r>
        <w:rPr>
          <w:sz w:val="2"/>
        </w:rPr>
      </w:r>
    </w:p>
    <w:p>
      <w:pPr>
        <w:pStyle w:val="Heading1"/>
        <w:tabs>
          <w:tab w:pos="3851" w:val="left" w:leader="none"/>
          <w:tab w:pos="9159" w:val="left" w:leader="none"/>
        </w:tabs>
        <w:spacing w:before="28"/>
        <w:ind w:left="166"/>
      </w:pPr>
      <w:r>
        <w:rPr>
          <w:color w:val="004479"/>
        </w:rPr>
        <w:t>Núm. </w:t>
      </w:r>
      <w:r>
        <w:rPr>
          <w:color w:val="004479"/>
          <w:spacing w:val="-5"/>
        </w:rPr>
        <w:t>227</w:t>
      </w:r>
      <w:r>
        <w:rPr>
          <w:color w:val="004479"/>
        </w:rPr>
        <w:tab/>
        <w:t>Miércoles</w:t>
      </w:r>
      <w:r>
        <w:rPr>
          <w:color w:val="004479"/>
          <w:spacing w:val="-4"/>
        </w:rPr>
        <w:t> </w:t>
      </w:r>
      <w:r>
        <w:rPr>
          <w:color w:val="004479"/>
        </w:rPr>
        <w:t>19</w:t>
      </w:r>
      <w:r>
        <w:rPr>
          <w:color w:val="004479"/>
          <w:spacing w:val="-4"/>
        </w:rPr>
        <w:t> </w:t>
      </w:r>
      <w:r>
        <w:rPr>
          <w:color w:val="004479"/>
        </w:rPr>
        <w:t>de</w:t>
      </w:r>
      <w:r>
        <w:rPr>
          <w:color w:val="004479"/>
          <w:spacing w:val="-4"/>
        </w:rPr>
        <w:t> </w:t>
      </w:r>
      <w:r>
        <w:rPr>
          <w:color w:val="004479"/>
        </w:rPr>
        <w:t>septiembre</w:t>
      </w:r>
      <w:r>
        <w:rPr>
          <w:color w:val="004479"/>
          <w:spacing w:val="-4"/>
        </w:rPr>
        <w:t> </w:t>
      </w:r>
      <w:r>
        <w:rPr>
          <w:color w:val="004479"/>
        </w:rPr>
        <w:t>de</w:t>
      </w:r>
      <w:r>
        <w:rPr>
          <w:color w:val="004479"/>
          <w:spacing w:val="-4"/>
        </w:rPr>
        <w:t> 2018</w:t>
      </w:r>
      <w:r>
        <w:rPr>
          <w:color w:val="004479"/>
        </w:rPr>
        <w:tab/>
        <w:t>Sec. I.</w:t>
      </w:r>
      <w:r>
        <w:rPr>
          <w:color w:val="004479"/>
          <w:spacing w:val="27"/>
        </w:rPr>
        <w:t>  </w:t>
      </w:r>
      <w:r>
        <w:rPr>
          <w:color w:val="004479"/>
        </w:rPr>
        <w:t>Pág. </w:t>
      </w:r>
      <w:r>
        <w:rPr>
          <w:color w:val="004479"/>
          <w:spacing w:val="-2"/>
        </w:rPr>
        <w:t>90540</w:t>
      </w:r>
    </w:p>
    <w:p>
      <w:pPr>
        <w:pStyle w:val="BodyText"/>
        <w:spacing w:before="8"/>
        <w:ind w:left="0" w:firstLine="0"/>
        <w:jc w:val="left"/>
        <w:rPr>
          <w:b/>
          <w:sz w:val="4"/>
        </w:rPr>
      </w:pPr>
      <w:r>
        <w:rPr/>
        <mc:AlternateContent>
          <mc:Choice Requires="wps">
            <w:drawing>
              <wp:anchor distT="0" distB="0" distL="0" distR="0" allowOverlap="1" layoutInCell="1" locked="0" behindDoc="1" simplePos="0" relativeHeight="487599104">
                <wp:simplePos x="0" y="0"/>
                <wp:positionH relativeFrom="page">
                  <wp:posOffset>360000</wp:posOffset>
                </wp:positionH>
                <wp:positionV relativeFrom="paragraph">
                  <wp:posOffset>49542</wp:posOffset>
                </wp:positionV>
                <wp:extent cx="6840220" cy="1270"/>
                <wp:effectExtent l="0" t="0" r="0" b="0"/>
                <wp:wrapTopAndBottom/>
                <wp:docPr id="63" name="Graphic 63"/>
                <wp:cNvGraphicFramePr>
                  <a:graphicFrameLocks/>
                </wp:cNvGraphicFramePr>
                <a:graphic>
                  <a:graphicData uri="http://schemas.microsoft.com/office/word/2010/wordprocessingShape">
                    <wps:wsp>
                      <wps:cNvPr id="63" name="Graphic 6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900972pt;width:538.6pt;height:.1pt;mso-position-horizontal-relative:page;mso-position-vertical-relative:paragraph;z-index:-15717376;mso-wrap-distance-left:0;mso-wrap-distance-right:0" id="docshape39" coordorigin="567,78" coordsize="10772,0" path="m11339,78l567,78e" filled="false" stroked="true" strokeweight="1pt" strokecolor="#004479">
                <v:path arrowok="t"/>
                <v:stroke dashstyle="solid"/>
                <w10:wrap type="topAndBottom"/>
              </v:shape>
            </w:pict>
          </mc:Fallback>
        </mc:AlternateContent>
      </w:r>
    </w:p>
    <w:p>
      <w:pPr>
        <w:pStyle w:val="BodyText"/>
        <w:spacing w:before="198"/>
        <w:ind w:left="0" w:firstLine="0"/>
        <w:jc w:val="left"/>
        <w:rPr>
          <w:b/>
        </w:rPr>
      </w:pPr>
    </w:p>
    <w:p>
      <w:pPr>
        <w:pStyle w:val="ListParagraph"/>
        <w:numPr>
          <w:ilvl w:val="0"/>
          <w:numId w:val="7"/>
        </w:numPr>
        <w:tabs>
          <w:tab w:pos="2290" w:val="left" w:leader="none"/>
        </w:tabs>
        <w:spacing w:line="249" w:lineRule="auto" w:before="0" w:after="0"/>
        <w:ind w:left="1584" w:right="1582" w:firstLine="340"/>
        <w:jc w:val="both"/>
        <w:rPr>
          <w:sz w:val="20"/>
        </w:rPr>
      </w:pPr>
      <w:r>
        <w:rPr>
          <w:sz w:val="20"/>
        </w:rPr>
        <w:t>A fin de evaluar en qué medida el cumplimiento de los requisitos de accesibilidad previstos en este real decreto impone una carga desproporcionada, las entidades obligadas deberán tener en cuenta como mínimo las siguientes circunstancias:</w:t>
      </w:r>
    </w:p>
    <w:p>
      <w:pPr>
        <w:pStyle w:val="ListParagraph"/>
        <w:numPr>
          <w:ilvl w:val="1"/>
          <w:numId w:val="7"/>
        </w:numPr>
        <w:tabs>
          <w:tab w:pos="2301" w:val="left" w:leader="none"/>
        </w:tabs>
        <w:spacing w:line="240" w:lineRule="auto" w:before="173" w:after="0"/>
        <w:ind w:left="2301" w:right="0" w:hanging="377"/>
        <w:jc w:val="both"/>
        <w:rPr>
          <w:sz w:val="20"/>
        </w:rPr>
      </w:pPr>
      <w:r>
        <w:rPr>
          <w:sz w:val="20"/>
        </w:rPr>
        <w:t>El</w:t>
      </w:r>
      <w:r>
        <w:rPr>
          <w:spacing w:val="-3"/>
          <w:sz w:val="20"/>
        </w:rPr>
        <w:t> </w:t>
      </w:r>
      <w:r>
        <w:rPr>
          <w:sz w:val="20"/>
        </w:rPr>
        <w:t>tamaño,</w:t>
      </w:r>
      <w:r>
        <w:rPr>
          <w:spacing w:val="-2"/>
          <w:sz w:val="20"/>
        </w:rPr>
        <w:t> </w:t>
      </w:r>
      <w:r>
        <w:rPr>
          <w:sz w:val="20"/>
        </w:rPr>
        <w:t>los</w:t>
      </w:r>
      <w:r>
        <w:rPr>
          <w:spacing w:val="-3"/>
          <w:sz w:val="20"/>
        </w:rPr>
        <w:t> </w:t>
      </w:r>
      <w:r>
        <w:rPr>
          <w:sz w:val="20"/>
        </w:rPr>
        <w:t>recursos</w:t>
      </w:r>
      <w:r>
        <w:rPr>
          <w:spacing w:val="-2"/>
          <w:sz w:val="20"/>
        </w:rPr>
        <w:t> </w:t>
      </w:r>
      <w:r>
        <w:rPr>
          <w:sz w:val="20"/>
        </w:rPr>
        <w:t>y</w:t>
      </w:r>
      <w:r>
        <w:rPr>
          <w:spacing w:val="-3"/>
          <w:sz w:val="20"/>
        </w:rPr>
        <w:t> </w:t>
      </w:r>
      <w:r>
        <w:rPr>
          <w:sz w:val="20"/>
        </w:rPr>
        <w:t>la</w:t>
      </w:r>
      <w:r>
        <w:rPr>
          <w:spacing w:val="-2"/>
          <w:sz w:val="20"/>
        </w:rPr>
        <w:t> </w:t>
      </w:r>
      <w:r>
        <w:rPr>
          <w:sz w:val="20"/>
        </w:rPr>
        <w:t>naturaleza</w:t>
      </w:r>
      <w:r>
        <w:rPr>
          <w:spacing w:val="-3"/>
          <w:sz w:val="20"/>
        </w:rPr>
        <w:t> </w:t>
      </w:r>
      <w:r>
        <w:rPr>
          <w:sz w:val="20"/>
        </w:rPr>
        <w:t>del</w:t>
      </w:r>
      <w:r>
        <w:rPr>
          <w:spacing w:val="-2"/>
          <w:sz w:val="20"/>
        </w:rPr>
        <w:t> </w:t>
      </w:r>
      <w:r>
        <w:rPr>
          <w:sz w:val="20"/>
        </w:rPr>
        <w:t>sujeto</w:t>
      </w:r>
      <w:r>
        <w:rPr>
          <w:spacing w:val="-3"/>
          <w:sz w:val="20"/>
        </w:rPr>
        <w:t> </w:t>
      </w:r>
      <w:r>
        <w:rPr>
          <w:sz w:val="20"/>
        </w:rPr>
        <w:t>concreto</w:t>
      </w:r>
      <w:r>
        <w:rPr>
          <w:spacing w:val="-2"/>
          <w:sz w:val="20"/>
        </w:rPr>
        <w:t> obligado.</w:t>
      </w:r>
    </w:p>
    <w:p>
      <w:pPr>
        <w:pStyle w:val="ListParagraph"/>
        <w:numPr>
          <w:ilvl w:val="1"/>
          <w:numId w:val="7"/>
        </w:numPr>
        <w:tabs>
          <w:tab w:pos="2301" w:val="left" w:leader="none"/>
        </w:tabs>
        <w:spacing w:line="249" w:lineRule="auto" w:before="10" w:after="0"/>
        <w:ind w:left="1584" w:right="1581" w:firstLine="340"/>
        <w:jc w:val="both"/>
        <w:rPr>
          <w:sz w:val="20"/>
        </w:rPr>
      </w:pPr>
      <w:r>
        <w:rPr>
          <w:sz w:val="20"/>
        </w:rPr>
        <w:t>Los costes y beneficios estimados para el mismo, en relación con los beneficios estimados para las personas con discapacidad y las personas mayores, teniendo en cuenta la frecuencia y la duración del uso del sitio web o aplicación para dispositivos móviles en especial.</w:t>
      </w:r>
    </w:p>
    <w:p>
      <w:pPr>
        <w:pStyle w:val="ListParagraph"/>
        <w:numPr>
          <w:ilvl w:val="0"/>
          <w:numId w:val="7"/>
        </w:numPr>
        <w:tabs>
          <w:tab w:pos="2290" w:val="left" w:leader="none"/>
        </w:tabs>
        <w:spacing w:line="249" w:lineRule="auto" w:before="173" w:after="0"/>
        <w:ind w:left="1584" w:right="1583" w:firstLine="340"/>
        <w:jc w:val="both"/>
        <w:rPr>
          <w:sz w:val="20"/>
        </w:rPr>
      </w:pPr>
      <w:r>
        <w:rPr>
          <w:sz w:val="20"/>
        </w:rPr>
        <w:t>La entidad obligada concreta que desee acogerse a la excepción contemplada</w:t>
      </w:r>
      <w:r>
        <w:rPr>
          <w:spacing w:val="40"/>
          <w:sz w:val="20"/>
        </w:rPr>
        <w:t> </w:t>
      </w:r>
      <w:r>
        <w:rPr>
          <w:sz w:val="20"/>
        </w:rPr>
        <w:t>en el apartado 1 de este artículo deberá llevar a cabo una evaluación inicial de la medida en que el cumplimiento de los requisitos de accesibilidad previstos en este real decreto impone una carga desproporcionada debiéndolo hacer constar por escrito mediante el correspondiente informe. Dicha evaluación deberá revisarse al menos una vez al año para contemplar los posibles cambios organizacionales o técnicos.</w:t>
      </w:r>
    </w:p>
    <w:p>
      <w:pPr>
        <w:pStyle w:val="ListParagraph"/>
        <w:numPr>
          <w:ilvl w:val="0"/>
          <w:numId w:val="7"/>
        </w:numPr>
        <w:tabs>
          <w:tab w:pos="2281" w:val="left" w:leader="none"/>
        </w:tabs>
        <w:spacing w:line="249" w:lineRule="auto" w:before="5" w:after="0"/>
        <w:ind w:left="1584" w:right="1582" w:firstLine="340"/>
        <w:jc w:val="both"/>
        <w:rPr>
          <w:sz w:val="20"/>
        </w:rPr>
      </w:pPr>
      <w:r>
        <w:rPr>
          <w:sz w:val="20"/>
        </w:rPr>
        <w:t>En todo caso, en la declaración de accesibilidad para el sitio web concreto o la aplicación para dispositivos móviles concreta, después de realizar la correspondiente evaluación, se hará constar las partes de los requisitos de accesibilidad que no puede </w:t>
      </w:r>
      <w:r>
        <w:rPr>
          <w:spacing w:val="-2"/>
          <w:sz w:val="20"/>
        </w:rPr>
        <w:t>cumplir</w:t>
      </w:r>
      <w:r>
        <w:rPr>
          <w:spacing w:val="-6"/>
          <w:sz w:val="20"/>
        </w:rPr>
        <w:t> </w:t>
      </w:r>
      <w:r>
        <w:rPr>
          <w:spacing w:val="-2"/>
          <w:sz w:val="20"/>
        </w:rPr>
        <w:t>y,</w:t>
      </w:r>
      <w:r>
        <w:rPr>
          <w:spacing w:val="-6"/>
          <w:sz w:val="20"/>
        </w:rPr>
        <w:t> </w:t>
      </w:r>
      <w:r>
        <w:rPr>
          <w:spacing w:val="-2"/>
          <w:sz w:val="20"/>
        </w:rPr>
        <w:t>en</w:t>
      </w:r>
      <w:r>
        <w:rPr>
          <w:spacing w:val="-6"/>
          <w:sz w:val="20"/>
        </w:rPr>
        <w:t> </w:t>
      </w:r>
      <w:r>
        <w:rPr>
          <w:spacing w:val="-2"/>
          <w:sz w:val="20"/>
        </w:rPr>
        <w:t>su</w:t>
      </w:r>
      <w:r>
        <w:rPr>
          <w:spacing w:val="-6"/>
          <w:sz w:val="20"/>
        </w:rPr>
        <w:t> </w:t>
      </w:r>
      <w:r>
        <w:rPr>
          <w:spacing w:val="-2"/>
          <w:sz w:val="20"/>
        </w:rPr>
        <w:t>caso,</w:t>
      </w:r>
      <w:r>
        <w:rPr>
          <w:spacing w:val="-6"/>
          <w:sz w:val="20"/>
        </w:rPr>
        <w:t> </w:t>
      </w:r>
      <w:r>
        <w:rPr>
          <w:spacing w:val="-2"/>
          <w:sz w:val="20"/>
        </w:rPr>
        <w:t>se</w:t>
      </w:r>
      <w:r>
        <w:rPr>
          <w:spacing w:val="-6"/>
          <w:sz w:val="20"/>
        </w:rPr>
        <w:t> </w:t>
      </w:r>
      <w:r>
        <w:rPr>
          <w:spacing w:val="-2"/>
          <w:sz w:val="20"/>
        </w:rPr>
        <w:t>ofrecerá</w:t>
      </w:r>
      <w:r>
        <w:rPr>
          <w:spacing w:val="-6"/>
          <w:sz w:val="20"/>
        </w:rPr>
        <w:t> </w:t>
      </w:r>
      <w:r>
        <w:rPr>
          <w:spacing w:val="-2"/>
          <w:sz w:val="20"/>
        </w:rPr>
        <w:t>alternativas</w:t>
      </w:r>
      <w:r>
        <w:rPr>
          <w:spacing w:val="-6"/>
          <w:sz w:val="20"/>
        </w:rPr>
        <w:t> </w:t>
      </w:r>
      <w:r>
        <w:rPr>
          <w:spacing w:val="-2"/>
          <w:sz w:val="20"/>
        </w:rPr>
        <w:t>accesibles</w:t>
      </w:r>
      <w:r>
        <w:rPr>
          <w:spacing w:val="-6"/>
          <w:sz w:val="20"/>
        </w:rPr>
        <w:t> </w:t>
      </w:r>
      <w:r>
        <w:rPr>
          <w:spacing w:val="-2"/>
          <w:sz w:val="20"/>
        </w:rPr>
        <w:t>según</w:t>
      </w:r>
      <w:r>
        <w:rPr>
          <w:spacing w:val="-6"/>
          <w:sz w:val="20"/>
        </w:rPr>
        <w:t> </w:t>
      </w:r>
      <w:r>
        <w:rPr>
          <w:spacing w:val="-2"/>
          <w:sz w:val="20"/>
        </w:rPr>
        <w:t>los</w:t>
      </w:r>
      <w:r>
        <w:rPr>
          <w:spacing w:val="-6"/>
          <w:sz w:val="20"/>
        </w:rPr>
        <w:t> </w:t>
      </w:r>
      <w:r>
        <w:rPr>
          <w:spacing w:val="-2"/>
          <w:sz w:val="20"/>
        </w:rPr>
        <w:t>términos</w:t>
      </w:r>
      <w:r>
        <w:rPr>
          <w:spacing w:val="-6"/>
          <w:sz w:val="20"/>
        </w:rPr>
        <w:t> </w:t>
      </w:r>
      <w:r>
        <w:rPr>
          <w:spacing w:val="-2"/>
          <w:sz w:val="20"/>
        </w:rPr>
        <w:t>definidos</w:t>
      </w:r>
      <w:r>
        <w:rPr>
          <w:spacing w:val="-6"/>
          <w:sz w:val="20"/>
        </w:rPr>
        <w:t> </w:t>
      </w:r>
      <w:r>
        <w:rPr>
          <w:spacing w:val="-2"/>
          <w:sz w:val="20"/>
        </w:rPr>
        <w:t>en</w:t>
      </w:r>
      <w:r>
        <w:rPr>
          <w:spacing w:val="-6"/>
          <w:sz w:val="20"/>
        </w:rPr>
        <w:t> </w:t>
      </w:r>
      <w:r>
        <w:rPr>
          <w:spacing w:val="-2"/>
          <w:sz w:val="20"/>
        </w:rPr>
        <w:t>el </w:t>
      </w:r>
      <w:r>
        <w:rPr>
          <w:sz w:val="20"/>
        </w:rPr>
        <w:t>artículo 15.</w:t>
      </w:r>
    </w:p>
    <w:p>
      <w:pPr>
        <w:pStyle w:val="BodyText"/>
        <w:spacing w:before="1"/>
        <w:ind w:left="0" w:firstLine="0"/>
        <w:jc w:val="left"/>
      </w:pPr>
    </w:p>
    <w:p>
      <w:pPr>
        <w:tabs>
          <w:tab w:pos="2684" w:val="left" w:leader="none"/>
        </w:tabs>
        <w:spacing w:before="0"/>
        <w:ind w:left="1584" w:right="0" w:firstLine="0"/>
        <w:jc w:val="left"/>
        <w:rPr>
          <w:i/>
          <w:sz w:val="20"/>
        </w:rPr>
      </w:pPr>
      <w:r>
        <w:rPr>
          <w:sz w:val="20"/>
        </w:rPr>
        <w:t>Artículo</w:t>
      </w:r>
      <w:r>
        <w:rPr>
          <w:spacing w:val="-7"/>
          <w:sz w:val="20"/>
        </w:rPr>
        <w:t> </w:t>
      </w:r>
      <w:r>
        <w:rPr>
          <w:spacing w:val="-5"/>
          <w:sz w:val="20"/>
        </w:rPr>
        <w:t>8.</w:t>
      </w:r>
      <w:r>
        <w:rPr>
          <w:sz w:val="20"/>
        </w:rPr>
        <w:tab/>
      </w:r>
      <w:r>
        <w:rPr>
          <w:i/>
          <w:sz w:val="20"/>
        </w:rPr>
        <w:t>Promoción,</w:t>
      </w:r>
      <w:r>
        <w:rPr>
          <w:i/>
          <w:spacing w:val="-5"/>
          <w:sz w:val="20"/>
        </w:rPr>
        <w:t> </w:t>
      </w:r>
      <w:r>
        <w:rPr>
          <w:i/>
          <w:sz w:val="20"/>
        </w:rPr>
        <w:t>concienciación</w:t>
      </w:r>
      <w:r>
        <w:rPr>
          <w:i/>
          <w:spacing w:val="-4"/>
          <w:sz w:val="20"/>
        </w:rPr>
        <w:t> </w:t>
      </w:r>
      <w:r>
        <w:rPr>
          <w:i/>
          <w:sz w:val="20"/>
        </w:rPr>
        <w:t>y</w:t>
      </w:r>
      <w:r>
        <w:rPr>
          <w:i/>
          <w:spacing w:val="-4"/>
          <w:sz w:val="20"/>
        </w:rPr>
        <w:t> </w:t>
      </w:r>
      <w:r>
        <w:rPr>
          <w:i/>
          <w:spacing w:val="-2"/>
          <w:sz w:val="20"/>
        </w:rPr>
        <w:t>formación.</w:t>
      </w:r>
    </w:p>
    <w:p>
      <w:pPr>
        <w:pStyle w:val="ListParagraph"/>
        <w:numPr>
          <w:ilvl w:val="0"/>
          <w:numId w:val="8"/>
        </w:numPr>
        <w:tabs>
          <w:tab w:pos="2281" w:val="left" w:leader="none"/>
        </w:tabs>
        <w:spacing w:line="249" w:lineRule="auto" w:before="180" w:after="0"/>
        <w:ind w:left="1584" w:right="1582" w:firstLine="340"/>
        <w:jc w:val="both"/>
        <w:rPr>
          <w:sz w:val="20"/>
        </w:rPr>
      </w:pPr>
      <w:r>
        <w:rPr>
          <w:sz w:val="20"/>
        </w:rPr>
        <w:t>Los organismos del sector público y otros obligados incluidos en el ámbito de aplicación del artículo 2 adoptarán medidas de sensibilización y divulgación para incrementar</w:t>
      </w:r>
      <w:r>
        <w:rPr>
          <w:spacing w:val="-10"/>
          <w:sz w:val="20"/>
        </w:rPr>
        <w:t> </w:t>
      </w:r>
      <w:r>
        <w:rPr>
          <w:sz w:val="20"/>
        </w:rPr>
        <w:t>la</w:t>
      </w:r>
      <w:r>
        <w:rPr>
          <w:spacing w:val="-10"/>
          <w:sz w:val="20"/>
        </w:rPr>
        <w:t> </w:t>
      </w:r>
      <w:r>
        <w:rPr>
          <w:sz w:val="20"/>
        </w:rPr>
        <w:t>concienciación</w:t>
      </w:r>
      <w:r>
        <w:rPr>
          <w:spacing w:val="-10"/>
          <w:sz w:val="20"/>
        </w:rPr>
        <w:t> </w:t>
      </w:r>
      <w:r>
        <w:rPr>
          <w:sz w:val="20"/>
        </w:rPr>
        <w:t>dentro</w:t>
      </w:r>
      <w:r>
        <w:rPr>
          <w:spacing w:val="-10"/>
          <w:sz w:val="20"/>
        </w:rPr>
        <w:t> </w:t>
      </w:r>
      <w:r>
        <w:rPr>
          <w:sz w:val="20"/>
        </w:rPr>
        <w:t>de</w:t>
      </w:r>
      <w:r>
        <w:rPr>
          <w:spacing w:val="-10"/>
          <w:sz w:val="20"/>
        </w:rPr>
        <w:t> </w:t>
      </w:r>
      <w:r>
        <w:rPr>
          <w:sz w:val="20"/>
        </w:rPr>
        <w:t>las</w:t>
      </w:r>
      <w:r>
        <w:rPr>
          <w:spacing w:val="-10"/>
          <w:sz w:val="20"/>
        </w:rPr>
        <w:t> </w:t>
      </w:r>
      <w:r>
        <w:rPr>
          <w:sz w:val="20"/>
        </w:rPr>
        <w:t>Administraciones</w:t>
      </w:r>
      <w:r>
        <w:rPr>
          <w:spacing w:val="-10"/>
          <w:sz w:val="20"/>
        </w:rPr>
        <w:t> </w:t>
      </w:r>
      <w:r>
        <w:rPr>
          <w:sz w:val="20"/>
        </w:rPr>
        <w:t>Públicas</w:t>
      </w:r>
      <w:r>
        <w:rPr>
          <w:spacing w:val="-10"/>
          <w:sz w:val="20"/>
        </w:rPr>
        <w:t> </w:t>
      </w:r>
      <w:r>
        <w:rPr>
          <w:sz w:val="20"/>
        </w:rPr>
        <w:t>y</w:t>
      </w:r>
      <w:r>
        <w:rPr>
          <w:spacing w:val="-10"/>
          <w:sz w:val="20"/>
        </w:rPr>
        <w:t> </w:t>
      </w:r>
      <w:r>
        <w:rPr>
          <w:sz w:val="20"/>
        </w:rPr>
        <w:t>en</w:t>
      </w:r>
      <w:r>
        <w:rPr>
          <w:spacing w:val="-10"/>
          <w:sz w:val="20"/>
        </w:rPr>
        <w:t> </w:t>
      </w:r>
      <w:r>
        <w:rPr>
          <w:sz w:val="20"/>
        </w:rPr>
        <w:t>la</w:t>
      </w:r>
      <w:r>
        <w:rPr>
          <w:spacing w:val="-10"/>
          <w:sz w:val="20"/>
        </w:rPr>
        <w:t> </w:t>
      </w:r>
      <w:r>
        <w:rPr>
          <w:sz w:val="20"/>
        </w:rPr>
        <w:t>sociedad</w:t>
      </w:r>
      <w:r>
        <w:rPr>
          <w:spacing w:val="-10"/>
          <w:sz w:val="20"/>
        </w:rPr>
        <w:t> </w:t>
      </w:r>
      <w:r>
        <w:rPr>
          <w:sz w:val="20"/>
        </w:rPr>
        <w:t>en general</w:t>
      </w:r>
      <w:r>
        <w:rPr>
          <w:spacing w:val="-12"/>
          <w:sz w:val="20"/>
        </w:rPr>
        <w:t> </w:t>
      </w:r>
      <w:r>
        <w:rPr>
          <w:sz w:val="20"/>
        </w:rPr>
        <w:t>sobre</w:t>
      </w:r>
      <w:r>
        <w:rPr>
          <w:spacing w:val="-12"/>
          <w:sz w:val="20"/>
        </w:rPr>
        <w:t> </w:t>
      </w:r>
      <w:r>
        <w:rPr>
          <w:sz w:val="20"/>
        </w:rPr>
        <w:t>los</w:t>
      </w:r>
      <w:r>
        <w:rPr>
          <w:spacing w:val="-12"/>
          <w:sz w:val="20"/>
        </w:rPr>
        <w:t> </w:t>
      </w:r>
      <w:r>
        <w:rPr>
          <w:sz w:val="20"/>
        </w:rPr>
        <w:t>requisitos</w:t>
      </w:r>
      <w:r>
        <w:rPr>
          <w:spacing w:val="-12"/>
          <w:sz w:val="20"/>
        </w:rPr>
        <w:t> </w:t>
      </w:r>
      <w:r>
        <w:rPr>
          <w:sz w:val="20"/>
        </w:rPr>
        <w:t>de</w:t>
      </w:r>
      <w:r>
        <w:rPr>
          <w:spacing w:val="-12"/>
          <w:sz w:val="20"/>
        </w:rPr>
        <w:t> </w:t>
      </w:r>
      <w:r>
        <w:rPr>
          <w:sz w:val="20"/>
        </w:rPr>
        <w:t>accesibilidad</w:t>
      </w:r>
      <w:r>
        <w:rPr>
          <w:spacing w:val="-12"/>
          <w:sz w:val="20"/>
        </w:rPr>
        <w:t> </w:t>
      </w:r>
      <w:r>
        <w:rPr>
          <w:sz w:val="20"/>
        </w:rPr>
        <w:t>y</w:t>
      </w:r>
      <w:r>
        <w:rPr>
          <w:spacing w:val="-12"/>
          <w:sz w:val="20"/>
        </w:rPr>
        <w:t> </w:t>
      </w:r>
      <w:r>
        <w:rPr>
          <w:sz w:val="20"/>
        </w:rPr>
        <w:t>la</w:t>
      </w:r>
      <w:r>
        <w:rPr>
          <w:spacing w:val="-12"/>
          <w:sz w:val="20"/>
        </w:rPr>
        <w:t> </w:t>
      </w:r>
      <w:r>
        <w:rPr>
          <w:sz w:val="20"/>
        </w:rPr>
        <w:t>universalidad</w:t>
      </w:r>
      <w:r>
        <w:rPr>
          <w:spacing w:val="-12"/>
          <w:sz w:val="20"/>
        </w:rPr>
        <w:t> </w:t>
      </w:r>
      <w:r>
        <w:rPr>
          <w:sz w:val="20"/>
        </w:rPr>
        <w:t>de</w:t>
      </w:r>
      <w:r>
        <w:rPr>
          <w:spacing w:val="-12"/>
          <w:sz w:val="20"/>
        </w:rPr>
        <w:t> </w:t>
      </w:r>
      <w:r>
        <w:rPr>
          <w:sz w:val="20"/>
        </w:rPr>
        <w:t>sus</w:t>
      </w:r>
      <w:r>
        <w:rPr>
          <w:spacing w:val="-12"/>
          <w:sz w:val="20"/>
        </w:rPr>
        <w:t> </w:t>
      </w:r>
      <w:r>
        <w:rPr>
          <w:sz w:val="20"/>
        </w:rPr>
        <w:t>beneficios,</w:t>
      </w:r>
      <w:r>
        <w:rPr>
          <w:spacing w:val="-12"/>
          <w:sz w:val="20"/>
        </w:rPr>
        <w:t> </w:t>
      </w:r>
      <w:r>
        <w:rPr>
          <w:sz w:val="20"/>
        </w:rPr>
        <w:t>así</w:t>
      </w:r>
      <w:r>
        <w:rPr>
          <w:spacing w:val="-12"/>
          <w:sz w:val="20"/>
        </w:rPr>
        <w:t> </w:t>
      </w:r>
      <w:r>
        <w:rPr>
          <w:sz w:val="20"/>
        </w:rPr>
        <w:t>como sobre todas las medidas puestas en práctica con este real decreto, especialmente la posibilidad y medios para reclamar en caso de incumplimiento de las previsiones </w:t>
      </w:r>
      <w:r>
        <w:rPr>
          <w:spacing w:val="-2"/>
          <w:sz w:val="20"/>
        </w:rPr>
        <w:t>establecidas.</w:t>
      </w:r>
    </w:p>
    <w:p>
      <w:pPr>
        <w:pStyle w:val="ListParagraph"/>
        <w:numPr>
          <w:ilvl w:val="0"/>
          <w:numId w:val="8"/>
        </w:numPr>
        <w:tabs>
          <w:tab w:pos="2290" w:val="left" w:leader="none"/>
        </w:tabs>
        <w:spacing w:line="249" w:lineRule="auto" w:before="6" w:after="0"/>
        <w:ind w:left="1584" w:right="1581" w:firstLine="340"/>
        <w:jc w:val="both"/>
        <w:rPr>
          <w:sz w:val="20"/>
        </w:rPr>
      </w:pPr>
      <w:r>
        <w:rPr>
          <w:sz w:val="20"/>
        </w:rPr>
        <w:t>En</w:t>
      </w:r>
      <w:r>
        <w:rPr>
          <w:spacing w:val="-4"/>
          <w:sz w:val="20"/>
        </w:rPr>
        <w:t> </w:t>
      </w:r>
      <w:r>
        <w:rPr>
          <w:sz w:val="20"/>
        </w:rPr>
        <w:t>particular,</w:t>
      </w:r>
      <w:r>
        <w:rPr>
          <w:spacing w:val="-4"/>
          <w:sz w:val="20"/>
        </w:rPr>
        <w:t> </w:t>
      </w:r>
      <w:r>
        <w:rPr>
          <w:sz w:val="20"/>
        </w:rPr>
        <w:t>las</w:t>
      </w:r>
      <w:r>
        <w:rPr>
          <w:spacing w:val="-4"/>
          <w:sz w:val="20"/>
        </w:rPr>
        <w:t> </w:t>
      </w:r>
      <w:r>
        <w:rPr>
          <w:sz w:val="20"/>
        </w:rPr>
        <w:t>entidades</w:t>
      </w:r>
      <w:r>
        <w:rPr>
          <w:spacing w:val="-4"/>
          <w:sz w:val="20"/>
        </w:rPr>
        <w:t> </w:t>
      </w:r>
      <w:r>
        <w:rPr>
          <w:sz w:val="20"/>
        </w:rPr>
        <w:t>obligadas</w:t>
      </w:r>
      <w:r>
        <w:rPr>
          <w:spacing w:val="-4"/>
          <w:sz w:val="20"/>
        </w:rPr>
        <w:t> </w:t>
      </w:r>
      <w:r>
        <w:rPr>
          <w:sz w:val="20"/>
        </w:rPr>
        <w:t>velarán</w:t>
      </w:r>
      <w:r>
        <w:rPr>
          <w:spacing w:val="-4"/>
          <w:sz w:val="20"/>
        </w:rPr>
        <w:t> </w:t>
      </w:r>
      <w:r>
        <w:rPr>
          <w:sz w:val="20"/>
        </w:rPr>
        <w:t>por</w:t>
      </w:r>
      <w:r>
        <w:rPr>
          <w:spacing w:val="-4"/>
          <w:sz w:val="20"/>
        </w:rPr>
        <w:t> </w:t>
      </w:r>
      <w:r>
        <w:rPr>
          <w:sz w:val="20"/>
        </w:rPr>
        <w:t>la</w:t>
      </w:r>
      <w:r>
        <w:rPr>
          <w:spacing w:val="-4"/>
          <w:sz w:val="20"/>
        </w:rPr>
        <w:t> </w:t>
      </w:r>
      <w:r>
        <w:rPr>
          <w:sz w:val="20"/>
        </w:rPr>
        <w:t>concienciación</w:t>
      </w:r>
      <w:r>
        <w:rPr>
          <w:spacing w:val="-4"/>
          <w:sz w:val="20"/>
        </w:rPr>
        <w:t> </w:t>
      </w:r>
      <w:r>
        <w:rPr>
          <w:sz w:val="20"/>
        </w:rPr>
        <w:t>en</w:t>
      </w:r>
      <w:r>
        <w:rPr>
          <w:spacing w:val="-4"/>
          <w:sz w:val="20"/>
        </w:rPr>
        <w:t> </w:t>
      </w:r>
      <w:r>
        <w:rPr>
          <w:sz w:val="20"/>
        </w:rPr>
        <w:t>materia</w:t>
      </w:r>
      <w:r>
        <w:rPr>
          <w:spacing w:val="-4"/>
          <w:sz w:val="20"/>
        </w:rPr>
        <w:t> </w:t>
      </w:r>
      <w:r>
        <w:rPr>
          <w:sz w:val="20"/>
        </w:rPr>
        <w:t>de accesibilidad de todo el personal a su servicio y específicamente de aquellos órganos o Unidades con competencias en el desarrollo de los sitios web y las aplicaciones para dispositivos móviles del sector público, así como de los encargados de la edición y generación de sus contenidos.</w:t>
      </w:r>
    </w:p>
    <w:p>
      <w:pPr>
        <w:pStyle w:val="ListParagraph"/>
        <w:numPr>
          <w:ilvl w:val="0"/>
          <w:numId w:val="8"/>
        </w:numPr>
        <w:tabs>
          <w:tab w:pos="2290" w:val="left" w:leader="none"/>
        </w:tabs>
        <w:spacing w:line="249" w:lineRule="auto" w:before="4" w:after="0"/>
        <w:ind w:left="1584" w:right="1582" w:firstLine="340"/>
        <w:jc w:val="both"/>
        <w:rPr>
          <w:sz w:val="20"/>
        </w:rPr>
      </w:pPr>
      <w:r>
        <w:rPr>
          <w:sz w:val="20"/>
        </w:rPr>
        <w:t>Las entidades obligadas fomentarán y facilitarán programas de formación internos que garanticen conocimientos actualizados sobre las condiciones de accesibilidad en la creación, gestión y actualización de los contenidos de los sitios web y aplicaciones para dispositivos móviles. Para ello:</w:t>
      </w:r>
    </w:p>
    <w:p>
      <w:pPr>
        <w:pStyle w:val="ListParagraph"/>
        <w:numPr>
          <w:ilvl w:val="1"/>
          <w:numId w:val="8"/>
        </w:numPr>
        <w:tabs>
          <w:tab w:pos="2301" w:val="left" w:leader="none"/>
        </w:tabs>
        <w:spacing w:line="249" w:lineRule="auto" w:before="173" w:after="0"/>
        <w:ind w:left="1584" w:right="1582" w:firstLine="340"/>
        <w:jc w:val="both"/>
        <w:rPr>
          <w:sz w:val="20"/>
        </w:rPr>
      </w:pPr>
      <w:r>
        <w:rPr>
          <w:sz w:val="20"/>
        </w:rPr>
        <w:t>Los correspondientes institutos y organismos competentes en materia de formación en la Función Pública incluirán en sus planes de formación actividades en relación</w:t>
      </w:r>
      <w:r>
        <w:rPr>
          <w:spacing w:val="-1"/>
          <w:sz w:val="20"/>
        </w:rPr>
        <w:t> </w:t>
      </w:r>
      <w:r>
        <w:rPr>
          <w:sz w:val="20"/>
        </w:rPr>
        <w:t>con</w:t>
      </w:r>
      <w:r>
        <w:rPr>
          <w:spacing w:val="-1"/>
          <w:sz w:val="20"/>
        </w:rPr>
        <w:t> </w:t>
      </w:r>
      <w:r>
        <w:rPr>
          <w:sz w:val="20"/>
        </w:rPr>
        <w:t>la</w:t>
      </w:r>
      <w:r>
        <w:rPr>
          <w:spacing w:val="-1"/>
          <w:sz w:val="20"/>
        </w:rPr>
        <w:t> </w:t>
      </w:r>
      <w:r>
        <w:rPr>
          <w:sz w:val="20"/>
        </w:rPr>
        <w:t>accesibilidad</w:t>
      </w:r>
      <w:r>
        <w:rPr>
          <w:spacing w:val="-1"/>
          <w:sz w:val="20"/>
        </w:rPr>
        <w:t> </w:t>
      </w:r>
      <w:r>
        <w:rPr>
          <w:sz w:val="20"/>
        </w:rPr>
        <w:t>de</w:t>
      </w:r>
      <w:r>
        <w:rPr>
          <w:spacing w:val="-1"/>
          <w:sz w:val="20"/>
        </w:rPr>
        <w:t> </w:t>
      </w:r>
      <w:r>
        <w:rPr>
          <w:sz w:val="20"/>
        </w:rPr>
        <w:t>los</w:t>
      </w:r>
      <w:r>
        <w:rPr>
          <w:spacing w:val="-1"/>
          <w:sz w:val="20"/>
        </w:rPr>
        <w:t> </w:t>
      </w:r>
      <w:r>
        <w:rPr>
          <w:sz w:val="20"/>
        </w:rPr>
        <w:t>sitios</w:t>
      </w:r>
      <w:r>
        <w:rPr>
          <w:spacing w:val="-1"/>
          <w:sz w:val="20"/>
        </w:rPr>
        <w:t> </w:t>
      </w:r>
      <w:r>
        <w:rPr>
          <w:sz w:val="20"/>
        </w:rPr>
        <w:t>web</w:t>
      </w:r>
      <w:r>
        <w:rPr>
          <w:spacing w:val="-1"/>
          <w:sz w:val="20"/>
        </w:rPr>
        <w:t> </w:t>
      </w:r>
      <w:r>
        <w:rPr>
          <w:sz w:val="20"/>
        </w:rPr>
        <w:t>y</w:t>
      </w:r>
      <w:r>
        <w:rPr>
          <w:spacing w:val="-1"/>
          <w:sz w:val="20"/>
        </w:rPr>
        <w:t> </w:t>
      </w:r>
      <w:r>
        <w:rPr>
          <w:sz w:val="20"/>
        </w:rPr>
        <w:t>sus</w:t>
      </w:r>
      <w:r>
        <w:rPr>
          <w:spacing w:val="-1"/>
          <w:sz w:val="20"/>
        </w:rPr>
        <w:t> </w:t>
      </w:r>
      <w:r>
        <w:rPr>
          <w:sz w:val="20"/>
        </w:rPr>
        <w:t>contenidos</w:t>
      </w:r>
      <w:r>
        <w:rPr>
          <w:spacing w:val="-1"/>
          <w:sz w:val="20"/>
        </w:rPr>
        <w:t> </w:t>
      </w:r>
      <w:r>
        <w:rPr>
          <w:sz w:val="20"/>
        </w:rPr>
        <w:t>y</w:t>
      </w:r>
      <w:r>
        <w:rPr>
          <w:spacing w:val="-1"/>
          <w:sz w:val="20"/>
        </w:rPr>
        <w:t> </w:t>
      </w:r>
      <w:r>
        <w:rPr>
          <w:sz w:val="20"/>
        </w:rPr>
        <w:t>de</w:t>
      </w:r>
      <w:r>
        <w:rPr>
          <w:spacing w:val="-1"/>
          <w:sz w:val="20"/>
        </w:rPr>
        <w:t> </w:t>
      </w:r>
      <w:r>
        <w:rPr>
          <w:sz w:val="20"/>
        </w:rPr>
        <w:t>las</w:t>
      </w:r>
      <w:r>
        <w:rPr>
          <w:spacing w:val="-1"/>
          <w:sz w:val="20"/>
        </w:rPr>
        <w:t> </w:t>
      </w:r>
      <w:r>
        <w:rPr>
          <w:sz w:val="20"/>
        </w:rPr>
        <w:t>aplicaciones</w:t>
      </w:r>
      <w:r>
        <w:rPr>
          <w:spacing w:val="-1"/>
          <w:sz w:val="20"/>
        </w:rPr>
        <w:t> </w:t>
      </w:r>
      <w:r>
        <w:rPr>
          <w:sz w:val="20"/>
        </w:rPr>
        <w:t>para dispositivos móviles.</w:t>
      </w:r>
    </w:p>
    <w:p>
      <w:pPr>
        <w:pStyle w:val="ListParagraph"/>
        <w:numPr>
          <w:ilvl w:val="1"/>
          <w:numId w:val="8"/>
        </w:numPr>
        <w:tabs>
          <w:tab w:pos="2301" w:val="left" w:leader="none"/>
        </w:tabs>
        <w:spacing w:line="249" w:lineRule="auto" w:before="4" w:after="0"/>
        <w:ind w:left="1584" w:right="1581" w:firstLine="340"/>
        <w:jc w:val="both"/>
        <w:rPr>
          <w:sz w:val="20"/>
        </w:rPr>
      </w:pPr>
      <w:r>
        <w:rPr/>
        <mc:AlternateContent>
          <mc:Choice Requires="wps">
            <w:drawing>
              <wp:anchor distT="0" distB="0" distL="0" distR="0" allowOverlap="1" layoutInCell="1" locked="0" behindDoc="0" simplePos="0" relativeHeight="15740416">
                <wp:simplePos x="0" y="0"/>
                <wp:positionH relativeFrom="page">
                  <wp:posOffset>7138972</wp:posOffset>
                </wp:positionH>
                <wp:positionV relativeFrom="paragraph">
                  <wp:posOffset>560156</wp:posOffset>
                </wp:positionV>
                <wp:extent cx="231775" cy="1285875"/>
                <wp:effectExtent l="0" t="0" r="0" b="0"/>
                <wp:wrapNone/>
                <wp:docPr id="64" name="Textbox 64"/>
                <wp:cNvGraphicFramePr>
                  <a:graphicFrameLocks/>
                </wp:cNvGraphicFramePr>
                <a:graphic>
                  <a:graphicData uri="http://schemas.microsoft.com/office/word/2010/wordprocessingShape">
                    <wps:wsp>
                      <wps:cNvPr id="64" name="Textbox 64"/>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44.106804pt;width:18.25pt;height:101.25pt;mso-position-horizontal-relative:page;mso-position-vertical-relative:paragraph;z-index:15740416" type="#_x0000_t202" id="docshape40"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sz w:val="20"/>
        </w:rPr>
        <w:t>Las entidades obligadas establecerán, como complemento de los anteriores, programas de formación específicos en la materia para el personal a su servicio, especialmente, para quienes pertenezcan a órganos o unidades con competencias en el desarrollo de los sitios web y las aplicaciones para dispositivos móviles así como, para las personas encargadas de la edición y generación de contenidos.</w:t>
      </w:r>
    </w:p>
    <w:p>
      <w:pPr>
        <w:pStyle w:val="ListParagraph"/>
        <w:numPr>
          <w:ilvl w:val="0"/>
          <w:numId w:val="8"/>
        </w:numPr>
        <w:tabs>
          <w:tab w:pos="2280" w:val="left" w:leader="none"/>
        </w:tabs>
        <w:spacing w:line="249" w:lineRule="auto" w:before="174" w:after="0"/>
        <w:ind w:left="1584" w:right="1582" w:firstLine="340"/>
        <w:jc w:val="both"/>
        <w:rPr>
          <w:sz w:val="20"/>
        </w:rPr>
      </w:pPr>
      <w:r>
        <w:rPr>
          <w:sz w:val="20"/>
        </w:rPr>
        <w:t>Los organismos del sector público y otros obligados incluidos en el ámbito de aplicación</w:t>
      </w:r>
      <w:r>
        <w:rPr>
          <w:spacing w:val="-4"/>
          <w:sz w:val="20"/>
        </w:rPr>
        <w:t> </w:t>
      </w:r>
      <w:r>
        <w:rPr>
          <w:sz w:val="20"/>
        </w:rPr>
        <w:t>del</w:t>
      </w:r>
      <w:r>
        <w:rPr>
          <w:spacing w:val="-4"/>
          <w:sz w:val="20"/>
        </w:rPr>
        <w:t> </w:t>
      </w:r>
      <w:r>
        <w:rPr>
          <w:sz w:val="20"/>
        </w:rPr>
        <w:t>artículo</w:t>
      </w:r>
      <w:r>
        <w:rPr>
          <w:spacing w:val="-4"/>
          <w:sz w:val="20"/>
        </w:rPr>
        <w:t> </w:t>
      </w:r>
      <w:r>
        <w:rPr>
          <w:sz w:val="20"/>
        </w:rPr>
        <w:t>2</w:t>
      </w:r>
      <w:r>
        <w:rPr>
          <w:spacing w:val="-4"/>
          <w:sz w:val="20"/>
        </w:rPr>
        <w:t> </w:t>
      </w:r>
      <w:r>
        <w:rPr>
          <w:sz w:val="20"/>
        </w:rPr>
        <w:t>promoverán</w:t>
      </w:r>
      <w:r>
        <w:rPr>
          <w:spacing w:val="-4"/>
          <w:sz w:val="20"/>
        </w:rPr>
        <w:t> </w:t>
      </w:r>
      <w:r>
        <w:rPr>
          <w:sz w:val="20"/>
        </w:rPr>
        <w:t>medidas</w:t>
      </w:r>
      <w:r>
        <w:rPr>
          <w:spacing w:val="-4"/>
          <w:sz w:val="20"/>
        </w:rPr>
        <w:t> </w:t>
      </w:r>
      <w:r>
        <w:rPr>
          <w:sz w:val="20"/>
        </w:rPr>
        <w:t>de</w:t>
      </w:r>
      <w:r>
        <w:rPr>
          <w:spacing w:val="-4"/>
          <w:sz w:val="20"/>
        </w:rPr>
        <w:t> </w:t>
      </w:r>
      <w:r>
        <w:rPr>
          <w:sz w:val="20"/>
        </w:rPr>
        <w:t>sensibilización,</w:t>
      </w:r>
      <w:r>
        <w:rPr>
          <w:spacing w:val="-4"/>
          <w:sz w:val="20"/>
        </w:rPr>
        <w:t> </w:t>
      </w:r>
      <w:r>
        <w:rPr>
          <w:sz w:val="20"/>
        </w:rPr>
        <w:t>divulgación,</w:t>
      </w:r>
      <w:r>
        <w:rPr>
          <w:spacing w:val="-4"/>
          <w:sz w:val="20"/>
        </w:rPr>
        <w:t> </w:t>
      </w:r>
      <w:r>
        <w:rPr>
          <w:sz w:val="20"/>
        </w:rPr>
        <w:t>educación</w:t>
      </w:r>
      <w:r>
        <w:rPr>
          <w:spacing w:val="-4"/>
          <w:sz w:val="20"/>
        </w:rPr>
        <w:t> </w:t>
      </w:r>
      <w:r>
        <w:rPr>
          <w:sz w:val="20"/>
        </w:rPr>
        <w:t>y formación en el terreno de la accesibilidad, con objeto de lograr que los titulares de otros </w:t>
      </w:r>
      <w:r>
        <w:rPr>
          <w:spacing w:val="-2"/>
          <w:sz w:val="20"/>
        </w:rPr>
        <w:t>sitios</w:t>
      </w:r>
      <w:r>
        <w:rPr>
          <w:spacing w:val="-6"/>
          <w:sz w:val="20"/>
        </w:rPr>
        <w:t> </w:t>
      </w:r>
      <w:r>
        <w:rPr>
          <w:spacing w:val="-2"/>
          <w:sz w:val="20"/>
        </w:rPr>
        <w:t>web</w:t>
      </w:r>
      <w:r>
        <w:rPr>
          <w:spacing w:val="-6"/>
          <w:sz w:val="20"/>
        </w:rPr>
        <w:t> </w:t>
      </w:r>
      <w:r>
        <w:rPr>
          <w:spacing w:val="-2"/>
          <w:sz w:val="20"/>
        </w:rPr>
        <w:t>o</w:t>
      </w:r>
      <w:r>
        <w:rPr>
          <w:spacing w:val="-7"/>
          <w:sz w:val="20"/>
        </w:rPr>
        <w:t> </w:t>
      </w:r>
      <w:r>
        <w:rPr>
          <w:spacing w:val="-2"/>
          <w:sz w:val="20"/>
        </w:rPr>
        <w:t>aplicaciones</w:t>
      </w:r>
      <w:r>
        <w:rPr>
          <w:spacing w:val="-7"/>
          <w:sz w:val="20"/>
        </w:rPr>
        <w:t> </w:t>
      </w:r>
      <w:r>
        <w:rPr>
          <w:spacing w:val="-2"/>
          <w:sz w:val="20"/>
        </w:rPr>
        <w:t>móviles</w:t>
      </w:r>
      <w:r>
        <w:rPr>
          <w:spacing w:val="-7"/>
          <w:sz w:val="20"/>
        </w:rPr>
        <w:t> </w:t>
      </w:r>
      <w:r>
        <w:rPr>
          <w:spacing w:val="-2"/>
          <w:sz w:val="20"/>
        </w:rPr>
        <w:t>distintas</w:t>
      </w:r>
      <w:r>
        <w:rPr>
          <w:spacing w:val="-7"/>
          <w:sz w:val="20"/>
        </w:rPr>
        <w:t> </w:t>
      </w:r>
      <w:r>
        <w:rPr>
          <w:spacing w:val="-2"/>
          <w:sz w:val="20"/>
        </w:rPr>
        <w:t>de</w:t>
      </w:r>
      <w:r>
        <w:rPr>
          <w:spacing w:val="-7"/>
          <w:sz w:val="20"/>
        </w:rPr>
        <w:t> </w:t>
      </w:r>
      <w:r>
        <w:rPr>
          <w:spacing w:val="-2"/>
          <w:sz w:val="20"/>
        </w:rPr>
        <w:t>aquéllas</w:t>
      </w:r>
      <w:r>
        <w:rPr>
          <w:spacing w:val="-6"/>
          <w:sz w:val="20"/>
        </w:rPr>
        <w:t> </w:t>
      </w:r>
      <w:r>
        <w:rPr>
          <w:spacing w:val="-2"/>
          <w:sz w:val="20"/>
        </w:rPr>
        <w:t>a</w:t>
      </w:r>
      <w:r>
        <w:rPr>
          <w:spacing w:val="-7"/>
          <w:sz w:val="20"/>
        </w:rPr>
        <w:t> </w:t>
      </w:r>
      <w:r>
        <w:rPr>
          <w:spacing w:val="-2"/>
          <w:sz w:val="20"/>
        </w:rPr>
        <w:t>las</w:t>
      </w:r>
      <w:r>
        <w:rPr>
          <w:spacing w:val="-7"/>
          <w:sz w:val="20"/>
        </w:rPr>
        <w:t> </w:t>
      </w:r>
      <w:r>
        <w:rPr>
          <w:spacing w:val="-2"/>
          <w:sz w:val="20"/>
        </w:rPr>
        <w:t>que</w:t>
      </w:r>
      <w:r>
        <w:rPr>
          <w:spacing w:val="-7"/>
          <w:sz w:val="20"/>
        </w:rPr>
        <w:t> </w:t>
      </w:r>
      <w:r>
        <w:rPr>
          <w:spacing w:val="-2"/>
          <w:sz w:val="20"/>
        </w:rPr>
        <w:t>se</w:t>
      </w:r>
      <w:r>
        <w:rPr>
          <w:spacing w:val="-6"/>
          <w:sz w:val="20"/>
        </w:rPr>
        <w:t> </w:t>
      </w:r>
      <w:r>
        <w:rPr>
          <w:spacing w:val="-2"/>
          <w:sz w:val="20"/>
        </w:rPr>
        <w:t>refiere</w:t>
      </w:r>
      <w:r>
        <w:rPr>
          <w:spacing w:val="-6"/>
          <w:sz w:val="20"/>
        </w:rPr>
        <w:t> </w:t>
      </w:r>
      <w:r>
        <w:rPr>
          <w:spacing w:val="-2"/>
          <w:sz w:val="20"/>
        </w:rPr>
        <w:t>este</w:t>
      </w:r>
      <w:r>
        <w:rPr>
          <w:spacing w:val="-6"/>
          <w:sz w:val="20"/>
        </w:rPr>
        <w:t> </w:t>
      </w:r>
      <w:r>
        <w:rPr>
          <w:spacing w:val="-2"/>
          <w:sz w:val="20"/>
        </w:rPr>
        <w:t>real</w:t>
      </w:r>
      <w:r>
        <w:rPr>
          <w:spacing w:val="-6"/>
          <w:sz w:val="20"/>
        </w:rPr>
        <w:t> </w:t>
      </w:r>
      <w:r>
        <w:rPr>
          <w:spacing w:val="-2"/>
          <w:sz w:val="20"/>
        </w:rPr>
        <w:t>decreto, </w:t>
      </w:r>
      <w:r>
        <w:rPr>
          <w:sz w:val="20"/>
        </w:rPr>
        <w:t>incorporen</w:t>
      </w:r>
      <w:r>
        <w:rPr>
          <w:spacing w:val="23"/>
          <w:sz w:val="20"/>
        </w:rPr>
        <w:t> </w:t>
      </w:r>
      <w:r>
        <w:rPr>
          <w:sz w:val="20"/>
        </w:rPr>
        <w:t>progresivamente</w:t>
      </w:r>
      <w:r>
        <w:rPr>
          <w:spacing w:val="23"/>
          <w:sz w:val="20"/>
        </w:rPr>
        <w:t> </w:t>
      </w:r>
      <w:r>
        <w:rPr>
          <w:sz w:val="20"/>
        </w:rPr>
        <w:t>y</w:t>
      </w:r>
      <w:r>
        <w:rPr>
          <w:spacing w:val="23"/>
          <w:sz w:val="20"/>
        </w:rPr>
        <w:t> </w:t>
      </w:r>
      <w:r>
        <w:rPr>
          <w:sz w:val="20"/>
        </w:rPr>
        <w:t>en</w:t>
      </w:r>
      <w:r>
        <w:rPr>
          <w:spacing w:val="23"/>
          <w:sz w:val="20"/>
        </w:rPr>
        <w:t> </w:t>
      </w:r>
      <w:r>
        <w:rPr>
          <w:sz w:val="20"/>
        </w:rPr>
        <w:t>la</w:t>
      </w:r>
      <w:r>
        <w:rPr>
          <w:spacing w:val="23"/>
          <w:sz w:val="20"/>
        </w:rPr>
        <w:t> </w:t>
      </w:r>
      <w:r>
        <w:rPr>
          <w:sz w:val="20"/>
        </w:rPr>
        <w:t>medida</w:t>
      </w:r>
      <w:r>
        <w:rPr>
          <w:spacing w:val="23"/>
          <w:sz w:val="20"/>
        </w:rPr>
        <w:t> </w:t>
      </w:r>
      <w:r>
        <w:rPr>
          <w:sz w:val="20"/>
        </w:rPr>
        <w:t>de</w:t>
      </w:r>
      <w:r>
        <w:rPr>
          <w:spacing w:val="23"/>
          <w:sz w:val="20"/>
        </w:rPr>
        <w:t> </w:t>
      </w:r>
      <w:r>
        <w:rPr>
          <w:sz w:val="20"/>
        </w:rPr>
        <w:t>lo</w:t>
      </w:r>
      <w:r>
        <w:rPr>
          <w:spacing w:val="23"/>
          <w:sz w:val="20"/>
        </w:rPr>
        <w:t> </w:t>
      </w:r>
      <w:r>
        <w:rPr>
          <w:sz w:val="20"/>
        </w:rPr>
        <w:t>posible</w:t>
      </w:r>
      <w:r>
        <w:rPr>
          <w:spacing w:val="23"/>
          <w:sz w:val="20"/>
        </w:rPr>
        <w:t> </w:t>
      </w:r>
      <w:r>
        <w:rPr>
          <w:sz w:val="20"/>
        </w:rPr>
        <w:t>los</w:t>
      </w:r>
      <w:r>
        <w:rPr>
          <w:spacing w:val="23"/>
          <w:sz w:val="20"/>
        </w:rPr>
        <w:t> </w:t>
      </w:r>
      <w:r>
        <w:rPr>
          <w:sz w:val="20"/>
        </w:rPr>
        <w:t>criterios</w:t>
      </w:r>
      <w:r>
        <w:rPr>
          <w:spacing w:val="23"/>
          <w:sz w:val="20"/>
        </w:rPr>
        <w:t> </w:t>
      </w:r>
      <w:r>
        <w:rPr>
          <w:sz w:val="20"/>
        </w:rPr>
        <w:t>de</w:t>
      </w:r>
      <w:r>
        <w:rPr>
          <w:spacing w:val="23"/>
          <w:sz w:val="20"/>
        </w:rPr>
        <w:t> </w:t>
      </w:r>
      <w:r>
        <w:rPr>
          <w:sz w:val="20"/>
        </w:rPr>
        <w:t>accesibilidad,</w:t>
      </w:r>
    </w:p>
    <w:p>
      <w:pPr>
        <w:spacing w:after="0" w:line="249" w:lineRule="auto"/>
        <w:jc w:val="both"/>
        <w:rPr>
          <w:sz w:val="20"/>
        </w:rPr>
        <w:sectPr>
          <w:pgSz w:w="11910" w:h="16840"/>
          <w:pgMar w:header="611" w:footer="0" w:top="1240" w:bottom="280" w:left="400" w:right="400"/>
        </w:sect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75" name="Group 75"/>
                <wp:cNvGraphicFramePr>
                  <a:graphicFrameLocks/>
                </wp:cNvGraphicFramePr>
                <a:graphic>
                  <a:graphicData uri="http://schemas.microsoft.com/office/word/2010/wordprocessingGroup">
                    <wpg:wgp>
                      <wpg:cNvPr id="75" name="Group 75"/>
                      <wpg:cNvGrpSpPr/>
                      <wpg:grpSpPr>
                        <a:xfrm>
                          <a:off x="0" y="0"/>
                          <a:ext cx="6840220" cy="12700"/>
                          <a:chExt cx="6840220" cy="12700"/>
                        </a:xfrm>
                      </wpg:grpSpPr>
                      <wps:wsp>
                        <wps:cNvPr id="76" name="Graphic 7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7" coordorigin="0,0" coordsize="10772,20">
                <v:line style="position:absolute" from="0,10" to="10772,10" stroked="true" strokeweight="1pt" strokecolor="#004479">
                  <v:stroke dashstyle="solid"/>
                </v:line>
              </v:group>
            </w:pict>
          </mc:Fallback>
        </mc:AlternateContent>
      </w:r>
      <w:r>
        <w:rPr>
          <w:sz w:val="2"/>
        </w:rPr>
      </w:r>
    </w:p>
    <w:p>
      <w:pPr>
        <w:pStyle w:val="BodyText"/>
        <w:spacing w:before="72"/>
        <w:ind w:left="0" w:firstLine="0"/>
        <w:jc w:val="left"/>
      </w:pPr>
      <w:r>
        <w:rPr/>
        <mc:AlternateContent>
          <mc:Choice Requires="wps">
            <w:drawing>
              <wp:anchor distT="0" distB="0" distL="0" distR="0" allowOverlap="1" layoutInCell="1" locked="0" behindDoc="1" simplePos="0" relativeHeight="487600640">
                <wp:simplePos x="0" y="0"/>
                <wp:positionH relativeFrom="page">
                  <wp:posOffset>360000</wp:posOffset>
                </wp:positionH>
                <wp:positionV relativeFrom="paragraph">
                  <wp:posOffset>207009</wp:posOffset>
                </wp:positionV>
                <wp:extent cx="6840220" cy="1270"/>
                <wp:effectExtent l="0" t="0" r="0" b="0"/>
                <wp:wrapTopAndBottom/>
                <wp:docPr id="77" name="Graphic 77"/>
                <wp:cNvGraphicFramePr>
                  <a:graphicFrameLocks/>
                </wp:cNvGraphicFramePr>
                <a:graphic>
                  <a:graphicData uri="http://schemas.microsoft.com/office/word/2010/wordprocessingShape">
                    <wps:wsp>
                      <wps:cNvPr id="77" name="Graphic 7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299995pt;width:538.6pt;height:.1pt;mso-position-horizontal-relative:page;mso-position-vertical-relative:paragraph;z-index:-15715840;mso-wrap-distance-left:0;mso-wrap-distance-right:0" id="docshape48" coordorigin="567,326" coordsize="10772,0" path="m11339,326l567,326e" filled="false" stroked="true" strokeweight="1pt" strokecolor="#004479">
                <v:path arrowok="t"/>
                <v:stroke dashstyle="solid"/>
                <w10:wrap type="topAndBottom"/>
              </v:shape>
            </w:pict>
          </mc:Fallback>
        </mc:AlternateContent>
      </w:r>
    </w:p>
    <w:p>
      <w:pPr>
        <w:pStyle w:val="BodyText"/>
        <w:spacing w:before="198"/>
        <w:ind w:left="0" w:firstLine="0"/>
        <w:jc w:val="left"/>
      </w:pPr>
    </w:p>
    <w:p>
      <w:pPr>
        <w:pStyle w:val="BodyText"/>
        <w:spacing w:line="249" w:lineRule="auto"/>
        <w:ind w:right="1582" w:firstLine="0"/>
      </w:pPr>
      <w:r>
        <w:rPr/>
        <w:t>particularmente aquéllas cuyo contenido se refiera a bienes y servicios a disposición del </w:t>
      </w:r>
      <w:r>
        <w:rPr>
          <w:spacing w:val="-2"/>
        </w:rPr>
        <w:t>público.</w:t>
      </w:r>
    </w:p>
    <w:p>
      <w:pPr>
        <w:pStyle w:val="ListParagraph"/>
        <w:numPr>
          <w:ilvl w:val="0"/>
          <w:numId w:val="8"/>
        </w:numPr>
        <w:tabs>
          <w:tab w:pos="2280" w:val="left" w:leader="none"/>
        </w:tabs>
        <w:spacing w:line="249" w:lineRule="auto" w:before="2" w:after="0"/>
        <w:ind w:left="1584" w:right="1582" w:firstLine="340"/>
        <w:jc w:val="both"/>
        <w:rPr>
          <w:sz w:val="20"/>
        </w:rPr>
      </w:pPr>
      <w:r>
        <w:rPr>
          <w:sz w:val="20"/>
        </w:rPr>
        <w:t>Respecto de las webs y dispositivos móviles, los organismos del sector público y otros</w:t>
      </w:r>
      <w:r>
        <w:rPr>
          <w:spacing w:val="-13"/>
          <w:sz w:val="20"/>
        </w:rPr>
        <w:t> </w:t>
      </w:r>
      <w:r>
        <w:rPr>
          <w:sz w:val="20"/>
        </w:rPr>
        <w:t>obligados</w:t>
      </w:r>
      <w:r>
        <w:rPr>
          <w:spacing w:val="-13"/>
          <w:sz w:val="20"/>
        </w:rPr>
        <w:t> </w:t>
      </w:r>
      <w:r>
        <w:rPr>
          <w:sz w:val="20"/>
        </w:rPr>
        <w:t>incluidos</w:t>
      </w:r>
      <w:r>
        <w:rPr>
          <w:spacing w:val="-13"/>
          <w:sz w:val="20"/>
        </w:rPr>
        <w:t> </w:t>
      </w:r>
      <w:r>
        <w:rPr>
          <w:sz w:val="20"/>
        </w:rPr>
        <w:t>en</w:t>
      </w:r>
      <w:r>
        <w:rPr>
          <w:spacing w:val="-13"/>
          <w:sz w:val="20"/>
        </w:rPr>
        <w:t> </w:t>
      </w:r>
      <w:r>
        <w:rPr>
          <w:sz w:val="20"/>
        </w:rPr>
        <w:t>el</w:t>
      </w:r>
      <w:r>
        <w:rPr>
          <w:spacing w:val="-13"/>
          <w:sz w:val="20"/>
        </w:rPr>
        <w:t> </w:t>
      </w:r>
      <w:r>
        <w:rPr>
          <w:sz w:val="20"/>
        </w:rPr>
        <w:t>ámbito</w:t>
      </w:r>
      <w:r>
        <w:rPr>
          <w:spacing w:val="-13"/>
          <w:sz w:val="20"/>
        </w:rPr>
        <w:t> </w:t>
      </w:r>
      <w:r>
        <w:rPr>
          <w:sz w:val="20"/>
        </w:rPr>
        <w:t>de</w:t>
      </w:r>
      <w:r>
        <w:rPr>
          <w:spacing w:val="-13"/>
          <w:sz w:val="20"/>
        </w:rPr>
        <w:t> </w:t>
      </w:r>
      <w:r>
        <w:rPr>
          <w:sz w:val="20"/>
        </w:rPr>
        <w:t>aplicación</w:t>
      </w:r>
      <w:r>
        <w:rPr>
          <w:spacing w:val="-13"/>
          <w:sz w:val="20"/>
        </w:rPr>
        <w:t> </w:t>
      </w:r>
      <w:r>
        <w:rPr>
          <w:sz w:val="20"/>
        </w:rPr>
        <w:t>del</w:t>
      </w:r>
      <w:r>
        <w:rPr>
          <w:spacing w:val="-13"/>
          <w:sz w:val="20"/>
        </w:rPr>
        <w:t> </w:t>
      </w:r>
      <w:r>
        <w:rPr>
          <w:sz w:val="20"/>
        </w:rPr>
        <w:t>artículo</w:t>
      </w:r>
      <w:r>
        <w:rPr>
          <w:spacing w:val="-13"/>
          <w:sz w:val="20"/>
        </w:rPr>
        <w:t> </w:t>
      </w:r>
      <w:r>
        <w:rPr>
          <w:sz w:val="20"/>
        </w:rPr>
        <w:t>2</w:t>
      </w:r>
      <w:r>
        <w:rPr>
          <w:spacing w:val="-13"/>
          <w:sz w:val="20"/>
        </w:rPr>
        <w:t> </w:t>
      </w:r>
      <w:r>
        <w:rPr>
          <w:sz w:val="20"/>
        </w:rPr>
        <w:t>observarán</w:t>
      </w:r>
      <w:r>
        <w:rPr>
          <w:spacing w:val="-13"/>
          <w:sz w:val="20"/>
        </w:rPr>
        <w:t> </w:t>
      </w:r>
      <w:r>
        <w:rPr>
          <w:sz w:val="20"/>
        </w:rPr>
        <w:t>los</w:t>
      </w:r>
      <w:r>
        <w:rPr>
          <w:spacing w:val="-13"/>
          <w:sz w:val="20"/>
        </w:rPr>
        <w:t> </w:t>
      </w:r>
      <w:r>
        <w:rPr>
          <w:sz w:val="20"/>
        </w:rPr>
        <w:t>mandatos sobre</w:t>
      </w:r>
      <w:r>
        <w:rPr>
          <w:spacing w:val="-4"/>
          <w:sz w:val="20"/>
        </w:rPr>
        <w:t> </w:t>
      </w:r>
      <w:r>
        <w:rPr>
          <w:sz w:val="20"/>
        </w:rPr>
        <w:t>promoción</w:t>
      </w:r>
      <w:r>
        <w:rPr>
          <w:spacing w:val="-4"/>
          <w:sz w:val="20"/>
        </w:rPr>
        <w:t> </w:t>
      </w:r>
      <w:r>
        <w:rPr>
          <w:sz w:val="20"/>
        </w:rPr>
        <w:t>de</w:t>
      </w:r>
      <w:r>
        <w:rPr>
          <w:spacing w:val="-4"/>
          <w:sz w:val="20"/>
        </w:rPr>
        <w:t> </w:t>
      </w:r>
      <w:r>
        <w:rPr>
          <w:sz w:val="20"/>
        </w:rPr>
        <w:t>la</w:t>
      </w:r>
      <w:r>
        <w:rPr>
          <w:spacing w:val="-4"/>
          <w:sz w:val="20"/>
        </w:rPr>
        <w:t> </w:t>
      </w:r>
      <w:r>
        <w:rPr>
          <w:sz w:val="20"/>
        </w:rPr>
        <w:t>accesibilidad</w:t>
      </w:r>
      <w:r>
        <w:rPr>
          <w:spacing w:val="-4"/>
          <w:sz w:val="20"/>
        </w:rPr>
        <w:t> </w:t>
      </w:r>
      <w:r>
        <w:rPr>
          <w:sz w:val="20"/>
        </w:rPr>
        <w:t>universal</w:t>
      </w:r>
      <w:r>
        <w:rPr>
          <w:spacing w:val="-4"/>
          <w:sz w:val="20"/>
        </w:rPr>
        <w:t> </w:t>
      </w:r>
      <w:r>
        <w:rPr>
          <w:sz w:val="20"/>
        </w:rPr>
        <w:t>contenidos</w:t>
      </w:r>
      <w:r>
        <w:rPr>
          <w:spacing w:val="-4"/>
          <w:sz w:val="20"/>
        </w:rPr>
        <w:t> </w:t>
      </w:r>
      <w:r>
        <w:rPr>
          <w:sz w:val="20"/>
        </w:rPr>
        <w:t>en</w:t>
      </w:r>
      <w:r>
        <w:rPr>
          <w:spacing w:val="-4"/>
          <w:sz w:val="20"/>
        </w:rPr>
        <w:t> </w:t>
      </w:r>
      <w:r>
        <w:rPr>
          <w:sz w:val="20"/>
        </w:rPr>
        <w:t>las</w:t>
      </w:r>
      <w:r>
        <w:rPr>
          <w:spacing w:val="-4"/>
          <w:sz w:val="20"/>
        </w:rPr>
        <w:t> </w:t>
      </w:r>
      <w:r>
        <w:rPr>
          <w:sz w:val="20"/>
        </w:rPr>
        <w:t>disposiciones</w:t>
      </w:r>
      <w:r>
        <w:rPr>
          <w:spacing w:val="-5"/>
          <w:sz w:val="20"/>
        </w:rPr>
        <w:t> </w:t>
      </w:r>
      <w:r>
        <w:rPr>
          <w:sz w:val="20"/>
        </w:rPr>
        <w:t>normativas </w:t>
      </w:r>
      <w:r>
        <w:rPr>
          <w:spacing w:val="-2"/>
          <w:sz w:val="20"/>
        </w:rPr>
        <w:t>específicas</w:t>
      </w:r>
      <w:r>
        <w:rPr>
          <w:spacing w:val="-6"/>
          <w:sz w:val="20"/>
        </w:rPr>
        <w:t> </w:t>
      </w:r>
      <w:r>
        <w:rPr>
          <w:spacing w:val="-2"/>
          <w:sz w:val="20"/>
        </w:rPr>
        <w:t>en</w:t>
      </w:r>
      <w:r>
        <w:rPr>
          <w:spacing w:val="-6"/>
          <w:sz w:val="20"/>
        </w:rPr>
        <w:t> </w:t>
      </w:r>
      <w:r>
        <w:rPr>
          <w:spacing w:val="-2"/>
          <w:sz w:val="20"/>
        </w:rPr>
        <w:t>materia</w:t>
      </w:r>
      <w:r>
        <w:rPr>
          <w:spacing w:val="-6"/>
          <w:sz w:val="20"/>
        </w:rPr>
        <w:t> </w:t>
      </w:r>
      <w:r>
        <w:rPr>
          <w:spacing w:val="-2"/>
          <w:sz w:val="20"/>
        </w:rPr>
        <w:t>de</w:t>
      </w:r>
      <w:r>
        <w:rPr>
          <w:spacing w:val="-6"/>
          <w:sz w:val="20"/>
        </w:rPr>
        <w:t> </w:t>
      </w:r>
      <w:r>
        <w:rPr>
          <w:spacing w:val="-2"/>
          <w:sz w:val="20"/>
        </w:rPr>
        <w:t>contratación</w:t>
      </w:r>
      <w:r>
        <w:rPr>
          <w:spacing w:val="-6"/>
          <w:sz w:val="20"/>
        </w:rPr>
        <w:t> </w:t>
      </w:r>
      <w:r>
        <w:rPr>
          <w:spacing w:val="-2"/>
          <w:sz w:val="20"/>
        </w:rPr>
        <w:t>pública</w:t>
      </w:r>
      <w:r>
        <w:rPr>
          <w:spacing w:val="-6"/>
          <w:sz w:val="20"/>
        </w:rPr>
        <w:t> </w:t>
      </w:r>
      <w:r>
        <w:rPr>
          <w:spacing w:val="-2"/>
          <w:sz w:val="20"/>
        </w:rPr>
        <w:t>y</w:t>
      </w:r>
      <w:r>
        <w:rPr>
          <w:spacing w:val="-6"/>
          <w:sz w:val="20"/>
        </w:rPr>
        <w:t> </w:t>
      </w:r>
      <w:r>
        <w:rPr>
          <w:spacing w:val="-2"/>
          <w:sz w:val="20"/>
        </w:rPr>
        <w:t>harán</w:t>
      </w:r>
      <w:r>
        <w:rPr>
          <w:spacing w:val="-6"/>
          <w:sz w:val="20"/>
        </w:rPr>
        <w:t> </w:t>
      </w:r>
      <w:r>
        <w:rPr>
          <w:spacing w:val="-2"/>
          <w:sz w:val="20"/>
        </w:rPr>
        <w:t>uso</w:t>
      </w:r>
      <w:r>
        <w:rPr>
          <w:spacing w:val="-6"/>
          <w:sz w:val="20"/>
        </w:rPr>
        <w:t> </w:t>
      </w:r>
      <w:r>
        <w:rPr>
          <w:spacing w:val="-2"/>
          <w:sz w:val="20"/>
        </w:rPr>
        <w:t>de</w:t>
      </w:r>
      <w:r>
        <w:rPr>
          <w:spacing w:val="-6"/>
          <w:sz w:val="20"/>
        </w:rPr>
        <w:t> </w:t>
      </w:r>
      <w:r>
        <w:rPr>
          <w:spacing w:val="-2"/>
          <w:sz w:val="20"/>
        </w:rPr>
        <w:t>las</w:t>
      </w:r>
      <w:r>
        <w:rPr>
          <w:spacing w:val="-6"/>
          <w:sz w:val="20"/>
        </w:rPr>
        <w:t> </w:t>
      </w:r>
      <w:r>
        <w:rPr>
          <w:spacing w:val="-2"/>
          <w:sz w:val="20"/>
        </w:rPr>
        <w:t>facultades</w:t>
      </w:r>
      <w:r>
        <w:rPr>
          <w:spacing w:val="-6"/>
          <w:sz w:val="20"/>
        </w:rPr>
        <w:t> </w:t>
      </w:r>
      <w:r>
        <w:rPr>
          <w:spacing w:val="-2"/>
          <w:sz w:val="20"/>
        </w:rPr>
        <w:t>y</w:t>
      </w:r>
      <w:r>
        <w:rPr>
          <w:spacing w:val="-6"/>
          <w:sz w:val="20"/>
        </w:rPr>
        <w:t> </w:t>
      </w:r>
      <w:r>
        <w:rPr>
          <w:spacing w:val="-2"/>
          <w:sz w:val="20"/>
        </w:rPr>
        <w:t>posibilidades </w:t>
      </w:r>
      <w:r>
        <w:rPr>
          <w:sz w:val="20"/>
        </w:rPr>
        <w:t>que</w:t>
      </w:r>
      <w:r>
        <w:rPr>
          <w:spacing w:val="-9"/>
          <w:sz w:val="20"/>
        </w:rPr>
        <w:t> </w:t>
      </w:r>
      <w:r>
        <w:rPr>
          <w:sz w:val="20"/>
        </w:rPr>
        <w:t>esta</w:t>
      </w:r>
      <w:r>
        <w:rPr>
          <w:spacing w:val="-9"/>
          <w:sz w:val="20"/>
        </w:rPr>
        <w:t> </w:t>
      </w:r>
      <w:r>
        <w:rPr>
          <w:sz w:val="20"/>
        </w:rPr>
        <w:t>legislación</w:t>
      </w:r>
      <w:r>
        <w:rPr>
          <w:spacing w:val="-9"/>
          <w:sz w:val="20"/>
        </w:rPr>
        <w:t> </w:t>
      </w:r>
      <w:r>
        <w:rPr>
          <w:sz w:val="20"/>
        </w:rPr>
        <w:t>ofrece</w:t>
      </w:r>
      <w:r>
        <w:rPr>
          <w:spacing w:val="-9"/>
          <w:sz w:val="20"/>
        </w:rPr>
        <w:t> </w:t>
      </w:r>
      <w:r>
        <w:rPr>
          <w:sz w:val="20"/>
        </w:rPr>
        <w:t>a</w:t>
      </w:r>
      <w:r>
        <w:rPr>
          <w:spacing w:val="-9"/>
          <w:sz w:val="20"/>
        </w:rPr>
        <w:t> </w:t>
      </w:r>
      <w:r>
        <w:rPr>
          <w:sz w:val="20"/>
        </w:rPr>
        <w:t>los</w:t>
      </w:r>
      <w:r>
        <w:rPr>
          <w:spacing w:val="-9"/>
          <w:sz w:val="20"/>
        </w:rPr>
        <w:t> </w:t>
      </w:r>
      <w:r>
        <w:rPr>
          <w:sz w:val="20"/>
        </w:rPr>
        <w:t>órganos</w:t>
      </w:r>
      <w:r>
        <w:rPr>
          <w:spacing w:val="-10"/>
          <w:sz w:val="20"/>
        </w:rPr>
        <w:t> </w:t>
      </w:r>
      <w:r>
        <w:rPr>
          <w:sz w:val="20"/>
        </w:rPr>
        <w:t>contratantes,</w:t>
      </w:r>
      <w:r>
        <w:rPr>
          <w:spacing w:val="-10"/>
          <w:sz w:val="20"/>
        </w:rPr>
        <w:t> </w:t>
      </w:r>
      <w:r>
        <w:rPr>
          <w:sz w:val="20"/>
        </w:rPr>
        <w:t>para</w:t>
      </w:r>
      <w:r>
        <w:rPr>
          <w:spacing w:val="-9"/>
          <w:sz w:val="20"/>
        </w:rPr>
        <w:t> </w:t>
      </w:r>
      <w:r>
        <w:rPr>
          <w:sz w:val="20"/>
        </w:rPr>
        <w:t>ampliar</w:t>
      </w:r>
      <w:r>
        <w:rPr>
          <w:spacing w:val="-10"/>
          <w:sz w:val="20"/>
        </w:rPr>
        <w:t> </w:t>
      </w:r>
      <w:r>
        <w:rPr>
          <w:sz w:val="20"/>
        </w:rPr>
        <w:t>y</w:t>
      </w:r>
      <w:r>
        <w:rPr>
          <w:spacing w:val="-9"/>
          <w:sz w:val="20"/>
        </w:rPr>
        <w:t> </w:t>
      </w:r>
      <w:r>
        <w:rPr>
          <w:sz w:val="20"/>
        </w:rPr>
        <w:t>elevar</w:t>
      </w:r>
      <w:r>
        <w:rPr>
          <w:spacing w:val="-9"/>
          <w:sz w:val="20"/>
        </w:rPr>
        <w:t> </w:t>
      </w:r>
      <w:r>
        <w:rPr>
          <w:sz w:val="20"/>
        </w:rPr>
        <w:t>los</w:t>
      </w:r>
      <w:r>
        <w:rPr>
          <w:spacing w:val="-9"/>
          <w:sz w:val="20"/>
        </w:rPr>
        <w:t> </w:t>
      </w:r>
      <w:r>
        <w:rPr>
          <w:sz w:val="20"/>
        </w:rPr>
        <w:t>niveles</w:t>
      </w:r>
      <w:r>
        <w:rPr>
          <w:spacing w:val="-10"/>
          <w:sz w:val="20"/>
        </w:rPr>
        <w:t> </w:t>
      </w:r>
      <w:r>
        <w:rPr>
          <w:sz w:val="20"/>
        </w:rPr>
        <w:t>de accesibilidad</w:t>
      </w:r>
      <w:r>
        <w:rPr>
          <w:spacing w:val="-11"/>
          <w:sz w:val="20"/>
        </w:rPr>
        <w:t> </w:t>
      </w:r>
      <w:r>
        <w:rPr>
          <w:sz w:val="20"/>
        </w:rPr>
        <w:t>digital</w:t>
      </w:r>
      <w:r>
        <w:rPr>
          <w:spacing w:val="-11"/>
          <w:sz w:val="20"/>
        </w:rPr>
        <w:t> </w:t>
      </w:r>
      <w:r>
        <w:rPr>
          <w:sz w:val="20"/>
        </w:rPr>
        <w:t>en</w:t>
      </w:r>
      <w:r>
        <w:rPr>
          <w:spacing w:val="-11"/>
          <w:sz w:val="20"/>
        </w:rPr>
        <w:t> </w:t>
      </w:r>
      <w:r>
        <w:rPr>
          <w:sz w:val="20"/>
        </w:rPr>
        <w:t>la</w:t>
      </w:r>
      <w:r>
        <w:rPr>
          <w:spacing w:val="-11"/>
          <w:sz w:val="20"/>
        </w:rPr>
        <w:t> </w:t>
      </w:r>
      <w:r>
        <w:rPr>
          <w:sz w:val="20"/>
        </w:rPr>
        <w:t>adquisición</w:t>
      </w:r>
      <w:r>
        <w:rPr>
          <w:spacing w:val="-11"/>
          <w:sz w:val="20"/>
        </w:rPr>
        <w:t> </w:t>
      </w:r>
      <w:r>
        <w:rPr>
          <w:sz w:val="20"/>
        </w:rPr>
        <w:t>de</w:t>
      </w:r>
      <w:r>
        <w:rPr>
          <w:spacing w:val="-11"/>
          <w:sz w:val="20"/>
        </w:rPr>
        <w:t> </w:t>
      </w:r>
      <w:r>
        <w:rPr>
          <w:sz w:val="20"/>
        </w:rPr>
        <w:t>bienes,</w:t>
      </w:r>
      <w:r>
        <w:rPr>
          <w:spacing w:val="-11"/>
          <w:sz w:val="20"/>
        </w:rPr>
        <w:t> </w:t>
      </w:r>
      <w:r>
        <w:rPr>
          <w:sz w:val="20"/>
        </w:rPr>
        <w:t>productos</w:t>
      </w:r>
      <w:r>
        <w:rPr>
          <w:spacing w:val="-11"/>
          <w:sz w:val="20"/>
        </w:rPr>
        <w:t> </w:t>
      </w:r>
      <w:r>
        <w:rPr>
          <w:sz w:val="20"/>
        </w:rPr>
        <w:t>y</w:t>
      </w:r>
      <w:r>
        <w:rPr>
          <w:spacing w:val="-11"/>
          <w:sz w:val="20"/>
        </w:rPr>
        <w:t> </w:t>
      </w:r>
      <w:r>
        <w:rPr>
          <w:sz w:val="20"/>
        </w:rPr>
        <w:t>servicios.</w:t>
      </w:r>
    </w:p>
    <w:p>
      <w:pPr>
        <w:pStyle w:val="BodyText"/>
        <w:spacing w:before="1"/>
        <w:ind w:left="0" w:firstLine="0"/>
        <w:jc w:val="left"/>
      </w:pPr>
    </w:p>
    <w:p>
      <w:pPr>
        <w:tabs>
          <w:tab w:pos="2684" w:val="left" w:leader="none"/>
        </w:tabs>
        <w:spacing w:before="1"/>
        <w:ind w:left="1584" w:right="0" w:firstLine="0"/>
        <w:jc w:val="left"/>
        <w:rPr>
          <w:i/>
          <w:sz w:val="20"/>
        </w:rPr>
      </w:pPr>
      <w:r>
        <w:rPr>
          <w:sz w:val="20"/>
        </w:rPr>
        <w:t>Artículo</w:t>
      </w:r>
      <w:r>
        <w:rPr>
          <w:spacing w:val="-7"/>
          <w:sz w:val="20"/>
        </w:rPr>
        <w:t> </w:t>
      </w:r>
      <w:r>
        <w:rPr>
          <w:spacing w:val="-5"/>
          <w:sz w:val="20"/>
        </w:rPr>
        <w:t>9.</w:t>
      </w:r>
      <w:r>
        <w:rPr>
          <w:sz w:val="20"/>
        </w:rPr>
        <w:tab/>
      </w:r>
      <w:r>
        <w:rPr>
          <w:i/>
          <w:sz w:val="20"/>
        </w:rPr>
        <w:t>Participación</w:t>
      </w:r>
      <w:r>
        <w:rPr>
          <w:i/>
          <w:spacing w:val="-4"/>
          <w:sz w:val="20"/>
        </w:rPr>
        <w:t> </w:t>
      </w:r>
      <w:r>
        <w:rPr>
          <w:i/>
          <w:sz w:val="20"/>
        </w:rPr>
        <w:t>de</w:t>
      </w:r>
      <w:r>
        <w:rPr>
          <w:i/>
          <w:spacing w:val="-3"/>
          <w:sz w:val="20"/>
        </w:rPr>
        <w:t> </w:t>
      </w:r>
      <w:r>
        <w:rPr>
          <w:i/>
          <w:sz w:val="20"/>
        </w:rPr>
        <w:t>las</w:t>
      </w:r>
      <w:r>
        <w:rPr>
          <w:i/>
          <w:spacing w:val="-3"/>
          <w:sz w:val="20"/>
        </w:rPr>
        <w:t> </w:t>
      </w:r>
      <w:r>
        <w:rPr>
          <w:i/>
          <w:sz w:val="20"/>
        </w:rPr>
        <w:t>personas</w:t>
      </w:r>
      <w:r>
        <w:rPr>
          <w:i/>
          <w:spacing w:val="-3"/>
          <w:sz w:val="20"/>
        </w:rPr>
        <w:t> </w:t>
      </w:r>
      <w:r>
        <w:rPr>
          <w:i/>
          <w:spacing w:val="-2"/>
          <w:sz w:val="20"/>
        </w:rPr>
        <w:t>interesadas.</w:t>
      </w:r>
    </w:p>
    <w:p>
      <w:pPr>
        <w:pStyle w:val="BodyText"/>
        <w:spacing w:line="249" w:lineRule="auto" w:before="180"/>
        <w:ind w:right="1581"/>
      </w:pPr>
      <w:r>
        <w:rPr/>
        <w:t>Las Administraciones Públicas determinarán los mecanismos de participación de las personas interesadas y de las personas usuarias en el seguimiento de las políticas de accesibilidad de los sitios web y las aplicaciones para dispositivos móviles, teniendo en cuenta especialmente a las organizaciones representativas de personas con discapacidad y personas mayores, y sus familias.</w:t>
      </w:r>
    </w:p>
    <w:p>
      <w:pPr>
        <w:pStyle w:val="BodyText"/>
        <w:spacing w:before="57"/>
        <w:ind w:left="0" w:firstLine="0"/>
        <w:jc w:val="left"/>
      </w:pPr>
    </w:p>
    <w:p>
      <w:pPr>
        <w:pStyle w:val="BodyText"/>
        <w:ind w:left="1" w:right="1" w:firstLine="0"/>
        <w:jc w:val="center"/>
      </w:pPr>
      <w:r>
        <w:rPr/>
        <w:t>CAPÍTULO </w:t>
      </w:r>
      <w:r>
        <w:rPr>
          <w:spacing w:val="-5"/>
        </w:rPr>
        <w:t>II</w:t>
      </w:r>
    </w:p>
    <w:p>
      <w:pPr>
        <w:spacing w:before="180"/>
        <w:ind w:left="1" w:right="1" w:firstLine="0"/>
        <w:jc w:val="center"/>
        <w:rPr>
          <w:b/>
          <w:sz w:val="20"/>
        </w:rPr>
      </w:pPr>
      <w:r>
        <w:rPr>
          <w:b/>
          <w:sz w:val="20"/>
        </w:rPr>
        <w:t>Comunicaciones,</w:t>
      </w:r>
      <w:r>
        <w:rPr>
          <w:b/>
          <w:spacing w:val="-2"/>
          <w:sz w:val="20"/>
        </w:rPr>
        <w:t> </w:t>
      </w:r>
      <w:r>
        <w:rPr>
          <w:b/>
          <w:sz w:val="20"/>
        </w:rPr>
        <w:t>quejas</w:t>
      </w:r>
      <w:r>
        <w:rPr>
          <w:b/>
          <w:spacing w:val="-2"/>
          <w:sz w:val="20"/>
        </w:rPr>
        <w:t> </w:t>
      </w:r>
      <w:r>
        <w:rPr>
          <w:b/>
          <w:sz w:val="20"/>
        </w:rPr>
        <w:t>y</w:t>
      </w:r>
      <w:r>
        <w:rPr>
          <w:b/>
          <w:spacing w:val="-1"/>
          <w:sz w:val="20"/>
        </w:rPr>
        <w:t> </w:t>
      </w:r>
      <w:r>
        <w:rPr>
          <w:b/>
          <w:spacing w:val="-2"/>
          <w:sz w:val="20"/>
        </w:rPr>
        <w:t>reclamaciones</w:t>
      </w:r>
    </w:p>
    <w:p>
      <w:pPr>
        <w:pStyle w:val="BodyText"/>
        <w:spacing w:before="7"/>
        <w:ind w:left="0" w:firstLine="0"/>
        <w:jc w:val="left"/>
        <w:rPr>
          <w:b/>
        </w:rPr>
      </w:pPr>
    </w:p>
    <w:p>
      <w:pPr>
        <w:tabs>
          <w:tab w:pos="2795" w:val="left" w:leader="none"/>
        </w:tabs>
        <w:spacing w:before="0"/>
        <w:ind w:left="1584" w:right="0" w:firstLine="0"/>
        <w:jc w:val="left"/>
        <w:rPr>
          <w:i/>
          <w:sz w:val="20"/>
        </w:rPr>
      </w:pPr>
      <w:r>
        <w:rPr>
          <w:sz w:val="20"/>
        </w:rPr>
        <w:t>Artículo</w:t>
      </w:r>
      <w:r>
        <w:rPr>
          <w:spacing w:val="-7"/>
          <w:sz w:val="20"/>
        </w:rPr>
        <w:t> </w:t>
      </w:r>
      <w:r>
        <w:rPr>
          <w:spacing w:val="-5"/>
          <w:sz w:val="20"/>
        </w:rPr>
        <w:t>10.</w:t>
      </w:r>
      <w:r>
        <w:rPr>
          <w:sz w:val="20"/>
        </w:rPr>
        <w:tab/>
      </w:r>
      <w:r>
        <w:rPr>
          <w:i/>
          <w:sz w:val="20"/>
        </w:rPr>
        <w:t>Mecanismos</w:t>
      </w:r>
      <w:r>
        <w:rPr>
          <w:i/>
          <w:spacing w:val="-1"/>
          <w:sz w:val="20"/>
        </w:rPr>
        <w:t> </w:t>
      </w:r>
      <w:r>
        <w:rPr>
          <w:i/>
          <w:sz w:val="20"/>
        </w:rPr>
        <w:t>de </w:t>
      </w:r>
      <w:r>
        <w:rPr>
          <w:i/>
          <w:spacing w:val="-2"/>
          <w:sz w:val="20"/>
        </w:rPr>
        <w:t>comunicación.</w:t>
      </w:r>
    </w:p>
    <w:p>
      <w:pPr>
        <w:pStyle w:val="ListParagraph"/>
        <w:numPr>
          <w:ilvl w:val="0"/>
          <w:numId w:val="9"/>
        </w:numPr>
        <w:tabs>
          <w:tab w:pos="2290" w:val="left" w:leader="none"/>
        </w:tabs>
        <w:spacing w:line="249" w:lineRule="auto" w:before="180" w:after="0"/>
        <w:ind w:left="1584" w:right="1581" w:firstLine="340"/>
        <w:jc w:val="both"/>
        <w:rPr>
          <w:sz w:val="20"/>
        </w:rPr>
      </w:pPr>
      <w:r>
        <w:rPr>
          <w:sz w:val="20"/>
        </w:rPr>
        <w:t>Las entidades obligadas deberán ofrecer a las personas usuarias un mecanismo de comunicación que permita a cualquier persona presentar sugerencias y quejas, así como informar sobre cualquier posible incumplimiento por parte de su sitio web o de su aplicación para dispositivos móviles de los requisitos de accesibilidad y solicitar la información excluida.</w:t>
      </w:r>
    </w:p>
    <w:p>
      <w:pPr>
        <w:pStyle w:val="ListParagraph"/>
        <w:numPr>
          <w:ilvl w:val="0"/>
          <w:numId w:val="9"/>
        </w:numPr>
        <w:tabs>
          <w:tab w:pos="2290" w:val="left" w:leader="none"/>
        </w:tabs>
        <w:spacing w:line="249" w:lineRule="auto" w:before="4" w:after="0"/>
        <w:ind w:left="1584" w:right="1583" w:firstLine="340"/>
        <w:jc w:val="both"/>
        <w:rPr>
          <w:sz w:val="20"/>
        </w:rPr>
      </w:pPr>
      <w:r>
        <w:rPr>
          <w:sz w:val="20"/>
        </w:rPr>
        <w:t>Se distinguen dos modalidades en función de la naturaleza de la comunicación y de los efectos y tratamiento que ésta vaya a tener:</w:t>
      </w:r>
    </w:p>
    <w:p>
      <w:pPr>
        <w:pStyle w:val="ListParagraph"/>
        <w:numPr>
          <w:ilvl w:val="1"/>
          <w:numId w:val="9"/>
        </w:numPr>
        <w:tabs>
          <w:tab w:pos="2301" w:val="left" w:leader="none"/>
        </w:tabs>
        <w:spacing w:line="249" w:lineRule="auto" w:before="172" w:after="0"/>
        <w:ind w:left="1584" w:right="1581" w:firstLine="340"/>
        <w:jc w:val="both"/>
        <w:rPr>
          <w:sz w:val="20"/>
        </w:rPr>
      </w:pPr>
      <w:r>
        <w:rPr>
          <w:sz w:val="20"/>
        </w:rPr>
        <w:t>Comunicaciones sobre requisitos de accesibilidad. Permite a cualquier persona física y jurídica informar sobre cualquier posible incumplimiento por parte del sitio web o de la aplicación para dispositivos móviles de los requisitos de accesibilidad establecidos. También permite transmitir otras dificultades de acceso al contenido o formular cualquier otra consulta o sugerencia de mejora relativa a la accesibilidad del sitio web o aplicación para dispositivos móviles.</w:t>
      </w:r>
    </w:p>
    <w:p>
      <w:pPr>
        <w:pStyle w:val="ListParagraph"/>
        <w:numPr>
          <w:ilvl w:val="1"/>
          <w:numId w:val="9"/>
        </w:numPr>
        <w:tabs>
          <w:tab w:pos="2301" w:val="left" w:leader="none"/>
        </w:tabs>
        <w:spacing w:line="249" w:lineRule="auto" w:before="5" w:after="0"/>
        <w:ind w:left="1584" w:right="1582" w:firstLine="340"/>
        <w:jc w:val="both"/>
        <w:rPr>
          <w:sz w:val="20"/>
        </w:rPr>
      </w:pPr>
      <w:r>
        <w:rPr>
          <w:sz w:val="20"/>
        </w:rPr>
        <w:t>Solicitudes de información accesible y quejas. Permite a cualquier persona física o jurídica formular quejas relativas al cumplimiento de los requisitos de este real decreto</w:t>
      </w:r>
      <w:r>
        <w:rPr>
          <w:spacing w:val="40"/>
          <w:sz w:val="20"/>
        </w:rPr>
        <w:t> </w:t>
      </w:r>
      <w:r>
        <w:rPr>
          <w:sz w:val="20"/>
        </w:rPr>
        <w:t>y solicitar la información relativa a contenidos que están excluidos del ámbito de aplicación de este real decreto según lo establecido por el artículo 3, apartado 4, o exentos del cumplimiento de los requisitos de accesibilidad por imponer una carga </w:t>
      </w:r>
      <w:r>
        <w:rPr>
          <w:spacing w:val="-2"/>
          <w:sz w:val="20"/>
        </w:rPr>
        <w:t>desproporcionada.</w:t>
      </w:r>
    </w:p>
    <w:p>
      <w:pPr>
        <w:pStyle w:val="BodyText"/>
        <w:spacing w:before="2"/>
        <w:ind w:left="0" w:firstLine="0"/>
        <w:jc w:val="left"/>
      </w:pPr>
    </w:p>
    <w:p>
      <w:pPr>
        <w:tabs>
          <w:tab w:pos="2780" w:val="left" w:leader="none"/>
        </w:tabs>
        <w:spacing w:before="0"/>
        <w:ind w:left="1584" w:right="0" w:firstLine="0"/>
        <w:jc w:val="left"/>
        <w:rPr>
          <w:i/>
          <w:sz w:val="20"/>
        </w:rPr>
      </w:pPr>
      <w:r>
        <w:rPr>
          <w:sz w:val="20"/>
        </w:rPr>
        <w:t>Artículo</w:t>
      </w:r>
      <w:r>
        <w:rPr>
          <w:spacing w:val="-7"/>
          <w:sz w:val="20"/>
        </w:rPr>
        <w:t> </w:t>
      </w:r>
      <w:r>
        <w:rPr>
          <w:spacing w:val="-5"/>
          <w:sz w:val="20"/>
        </w:rPr>
        <w:t>11.</w:t>
      </w:r>
      <w:r>
        <w:rPr>
          <w:sz w:val="20"/>
        </w:rPr>
        <w:tab/>
      </w:r>
      <w:r>
        <w:rPr>
          <w:i/>
          <w:sz w:val="20"/>
        </w:rPr>
        <w:t>Comunicaciones</w:t>
      </w:r>
      <w:r>
        <w:rPr>
          <w:i/>
          <w:spacing w:val="-4"/>
          <w:sz w:val="20"/>
        </w:rPr>
        <w:t> </w:t>
      </w:r>
      <w:r>
        <w:rPr>
          <w:i/>
          <w:sz w:val="20"/>
        </w:rPr>
        <w:t>sobre</w:t>
      </w:r>
      <w:r>
        <w:rPr>
          <w:i/>
          <w:spacing w:val="-1"/>
          <w:sz w:val="20"/>
        </w:rPr>
        <w:t> </w:t>
      </w:r>
      <w:r>
        <w:rPr>
          <w:i/>
          <w:sz w:val="20"/>
        </w:rPr>
        <w:t>requisitos</w:t>
      </w:r>
      <w:r>
        <w:rPr>
          <w:i/>
          <w:spacing w:val="-1"/>
          <w:sz w:val="20"/>
        </w:rPr>
        <w:t> </w:t>
      </w:r>
      <w:r>
        <w:rPr>
          <w:i/>
          <w:sz w:val="20"/>
        </w:rPr>
        <w:t>de</w:t>
      </w:r>
      <w:r>
        <w:rPr>
          <w:i/>
          <w:spacing w:val="-1"/>
          <w:sz w:val="20"/>
        </w:rPr>
        <w:t> </w:t>
      </w:r>
      <w:r>
        <w:rPr>
          <w:i/>
          <w:spacing w:val="-2"/>
          <w:sz w:val="20"/>
        </w:rPr>
        <w:t>accesibilidad.</w:t>
      </w:r>
    </w:p>
    <w:p>
      <w:pPr>
        <w:pStyle w:val="BodyText"/>
        <w:spacing w:line="249" w:lineRule="auto" w:before="180"/>
        <w:ind w:right="1581"/>
      </w:pPr>
      <w:r>
        <w:rPr/>
        <mc:AlternateContent>
          <mc:Choice Requires="wps">
            <w:drawing>
              <wp:anchor distT="0" distB="0" distL="0" distR="0" allowOverlap="1" layoutInCell="1" locked="0" behindDoc="0" simplePos="0" relativeHeight="15741952">
                <wp:simplePos x="0" y="0"/>
                <wp:positionH relativeFrom="page">
                  <wp:posOffset>7138972</wp:posOffset>
                </wp:positionH>
                <wp:positionV relativeFrom="paragraph">
                  <wp:posOffset>553295</wp:posOffset>
                </wp:positionV>
                <wp:extent cx="231775" cy="1285875"/>
                <wp:effectExtent l="0" t="0" r="0" b="0"/>
                <wp:wrapNone/>
                <wp:docPr id="78" name="Textbox 78"/>
                <wp:cNvGraphicFramePr>
                  <a:graphicFrameLocks/>
                </wp:cNvGraphicFramePr>
                <a:graphic>
                  <a:graphicData uri="http://schemas.microsoft.com/office/word/2010/wordprocessingShape">
                    <wps:wsp>
                      <wps:cNvPr id="78" name="Textbox 78"/>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43.56657pt;width:18.25pt;height:101.25pt;mso-position-horizontal-relative:page;mso-position-vertical-relative:paragraph;z-index:15741952" type="#_x0000_t202" id="docshape49"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t>Las comunicaciones sobre requisitos de accesibilidad podrán presentarse mediante medios electrónicos habilitando una dirección de correo electrónico específica o un formulario</w:t>
      </w:r>
      <w:r>
        <w:rPr>
          <w:spacing w:val="-2"/>
        </w:rPr>
        <w:t> </w:t>
      </w:r>
      <w:r>
        <w:rPr/>
        <w:t>que</w:t>
      </w:r>
      <w:r>
        <w:rPr>
          <w:spacing w:val="-2"/>
        </w:rPr>
        <w:t> </w:t>
      </w:r>
      <w:r>
        <w:rPr/>
        <w:t>permita</w:t>
      </w:r>
      <w:r>
        <w:rPr>
          <w:spacing w:val="-2"/>
        </w:rPr>
        <w:t> </w:t>
      </w:r>
      <w:r>
        <w:rPr/>
        <w:t>la</w:t>
      </w:r>
      <w:r>
        <w:rPr>
          <w:spacing w:val="-2"/>
        </w:rPr>
        <w:t> </w:t>
      </w:r>
      <w:r>
        <w:rPr/>
        <w:t>presentación</w:t>
      </w:r>
      <w:r>
        <w:rPr>
          <w:spacing w:val="-2"/>
        </w:rPr>
        <w:t> </w:t>
      </w:r>
      <w:r>
        <w:rPr/>
        <w:t>telemática.</w:t>
      </w:r>
      <w:r>
        <w:rPr>
          <w:spacing w:val="-2"/>
        </w:rPr>
        <w:t> </w:t>
      </w:r>
      <w:r>
        <w:rPr/>
        <w:t>Adicionalmente,</w:t>
      </w:r>
      <w:r>
        <w:rPr>
          <w:spacing w:val="-2"/>
        </w:rPr>
        <w:t> </w:t>
      </w:r>
      <w:r>
        <w:rPr/>
        <w:t>se</w:t>
      </w:r>
      <w:r>
        <w:rPr>
          <w:spacing w:val="-2"/>
        </w:rPr>
        <w:t> </w:t>
      </w:r>
      <w:r>
        <w:rPr/>
        <w:t>habilitará</w:t>
      </w:r>
      <w:r>
        <w:rPr>
          <w:spacing w:val="-2"/>
        </w:rPr>
        <w:t> </w:t>
      </w:r>
      <w:r>
        <w:rPr/>
        <w:t>al</w:t>
      </w:r>
      <w:r>
        <w:rPr>
          <w:spacing w:val="-2"/>
        </w:rPr>
        <w:t> </w:t>
      </w:r>
      <w:r>
        <w:rPr/>
        <w:t>menos uno de los siguientes canales complementarios al electrónico: Un teléfono o una oficina física de atención.</w:t>
      </w:r>
    </w:p>
    <w:p>
      <w:pPr>
        <w:pStyle w:val="BodyText"/>
        <w:ind w:left="0" w:firstLine="0"/>
        <w:jc w:val="left"/>
      </w:pPr>
    </w:p>
    <w:p>
      <w:pPr>
        <w:tabs>
          <w:tab w:pos="2795" w:val="left" w:leader="none"/>
        </w:tabs>
        <w:spacing w:before="1"/>
        <w:ind w:left="1584" w:right="0" w:firstLine="0"/>
        <w:jc w:val="left"/>
        <w:rPr>
          <w:i/>
          <w:sz w:val="20"/>
        </w:rPr>
      </w:pPr>
      <w:r>
        <w:rPr>
          <w:sz w:val="20"/>
        </w:rPr>
        <w:t>Artículo</w:t>
      </w:r>
      <w:r>
        <w:rPr>
          <w:spacing w:val="-7"/>
          <w:sz w:val="20"/>
        </w:rPr>
        <w:t> </w:t>
      </w:r>
      <w:r>
        <w:rPr>
          <w:spacing w:val="-5"/>
          <w:sz w:val="20"/>
        </w:rPr>
        <w:t>12.</w:t>
      </w:r>
      <w:r>
        <w:rPr>
          <w:sz w:val="20"/>
        </w:rPr>
        <w:tab/>
      </w:r>
      <w:r>
        <w:rPr>
          <w:i/>
          <w:sz w:val="20"/>
        </w:rPr>
        <w:t>Solicitudes</w:t>
      </w:r>
      <w:r>
        <w:rPr>
          <w:i/>
          <w:spacing w:val="-4"/>
          <w:sz w:val="20"/>
        </w:rPr>
        <w:t> </w:t>
      </w:r>
      <w:r>
        <w:rPr>
          <w:i/>
          <w:sz w:val="20"/>
        </w:rPr>
        <w:t>de</w:t>
      </w:r>
      <w:r>
        <w:rPr>
          <w:i/>
          <w:spacing w:val="-4"/>
          <w:sz w:val="20"/>
        </w:rPr>
        <w:t> </w:t>
      </w:r>
      <w:r>
        <w:rPr>
          <w:i/>
          <w:sz w:val="20"/>
        </w:rPr>
        <w:t>información</w:t>
      </w:r>
      <w:r>
        <w:rPr>
          <w:i/>
          <w:spacing w:val="-4"/>
          <w:sz w:val="20"/>
        </w:rPr>
        <w:t> </w:t>
      </w:r>
      <w:r>
        <w:rPr>
          <w:i/>
          <w:sz w:val="20"/>
        </w:rPr>
        <w:t>accesible</w:t>
      </w:r>
      <w:r>
        <w:rPr>
          <w:i/>
          <w:spacing w:val="-4"/>
          <w:sz w:val="20"/>
        </w:rPr>
        <w:t> </w:t>
      </w:r>
      <w:r>
        <w:rPr>
          <w:i/>
          <w:sz w:val="20"/>
        </w:rPr>
        <w:t>y</w:t>
      </w:r>
      <w:r>
        <w:rPr>
          <w:i/>
          <w:spacing w:val="-3"/>
          <w:sz w:val="20"/>
        </w:rPr>
        <w:t> </w:t>
      </w:r>
      <w:r>
        <w:rPr>
          <w:i/>
          <w:spacing w:val="-2"/>
          <w:sz w:val="20"/>
        </w:rPr>
        <w:t>quejas.</w:t>
      </w:r>
    </w:p>
    <w:p>
      <w:pPr>
        <w:pStyle w:val="ListParagraph"/>
        <w:numPr>
          <w:ilvl w:val="0"/>
          <w:numId w:val="10"/>
        </w:numPr>
        <w:tabs>
          <w:tab w:pos="2290" w:val="left" w:leader="none"/>
        </w:tabs>
        <w:spacing w:line="249" w:lineRule="auto" w:before="180" w:after="0"/>
        <w:ind w:left="1584" w:right="1581" w:firstLine="340"/>
        <w:jc w:val="both"/>
        <w:rPr>
          <w:sz w:val="20"/>
        </w:rPr>
      </w:pPr>
      <w:r>
        <w:rPr>
          <w:sz w:val="20"/>
        </w:rPr>
        <w:t>Las solicitudes de información accesible y quejas serán presentadas y registradas conforme a los requisitos establecidos en la Ley 39/2015, de 1 de octubre,</w:t>
      </w:r>
      <w:r>
        <w:rPr>
          <w:spacing w:val="40"/>
          <w:sz w:val="20"/>
        </w:rPr>
        <w:t> </w:t>
      </w:r>
      <w:r>
        <w:rPr>
          <w:sz w:val="20"/>
        </w:rPr>
        <w:t>del Procedimiento Administrativo Común de las Administraciones Públicas.</w:t>
      </w:r>
    </w:p>
    <w:p>
      <w:pPr>
        <w:spacing w:after="0" w:line="249" w:lineRule="auto"/>
        <w:jc w:val="both"/>
        <w:rPr>
          <w:sz w:val="20"/>
        </w:rPr>
        <w:sectPr>
          <w:headerReference w:type="default" r:id="rId14"/>
          <w:headerReference w:type="even" r:id="rId15"/>
          <w:pgSz w:w="11910" w:h="16840"/>
          <w:pgMar w:header="611" w:footer="0" w:top="1400" w:bottom="280" w:left="400" w:right="400"/>
          <w:pgNumType w:start="90541"/>
        </w:sect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79" name="Group 79"/>
                <wp:cNvGraphicFramePr>
                  <a:graphicFrameLocks/>
                </wp:cNvGraphicFramePr>
                <a:graphic>
                  <a:graphicData uri="http://schemas.microsoft.com/office/word/2010/wordprocessingGroup">
                    <wpg:wgp>
                      <wpg:cNvPr id="79" name="Group 79"/>
                      <wpg:cNvGrpSpPr/>
                      <wpg:grpSpPr>
                        <a:xfrm>
                          <a:off x="0" y="0"/>
                          <a:ext cx="6840220" cy="12700"/>
                          <a:chExt cx="6840220" cy="12700"/>
                        </a:xfrm>
                      </wpg:grpSpPr>
                      <wps:wsp>
                        <wps:cNvPr id="80" name="Graphic 8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0" coordorigin="0,0" coordsize="10772,20">
                <v:line style="position:absolute" from="0,10" to="10772,10" stroked="true" strokeweight="1pt" strokecolor="#004479">
                  <v:stroke dashstyle="solid"/>
                </v:line>
              </v:group>
            </w:pict>
          </mc:Fallback>
        </mc:AlternateContent>
      </w:r>
      <w:r>
        <w:rPr>
          <w:sz w:val="2"/>
        </w:rPr>
      </w:r>
    </w:p>
    <w:p>
      <w:pPr>
        <w:pStyle w:val="BodyText"/>
        <w:spacing w:before="72"/>
        <w:ind w:left="0" w:firstLine="0"/>
        <w:jc w:val="left"/>
      </w:pPr>
      <w:r>
        <w:rPr/>
        <mc:AlternateContent>
          <mc:Choice Requires="wps">
            <w:drawing>
              <wp:anchor distT="0" distB="0" distL="0" distR="0" allowOverlap="1" layoutInCell="1" locked="0" behindDoc="1" simplePos="0" relativeHeight="487602176">
                <wp:simplePos x="0" y="0"/>
                <wp:positionH relativeFrom="page">
                  <wp:posOffset>360000</wp:posOffset>
                </wp:positionH>
                <wp:positionV relativeFrom="paragraph">
                  <wp:posOffset>207009</wp:posOffset>
                </wp:positionV>
                <wp:extent cx="6840220" cy="1270"/>
                <wp:effectExtent l="0" t="0" r="0" b="0"/>
                <wp:wrapTopAndBottom/>
                <wp:docPr id="81" name="Graphic 81"/>
                <wp:cNvGraphicFramePr>
                  <a:graphicFrameLocks/>
                </wp:cNvGraphicFramePr>
                <a:graphic>
                  <a:graphicData uri="http://schemas.microsoft.com/office/word/2010/wordprocessingShape">
                    <wps:wsp>
                      <wps:cNvPr id="81" name="Graphic 8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299995pt;width:538.6pt;height:.1pt;mso-position-horizontal-relative:page;mso-position-vertical-relative:paragraph;z-index:-15714304;mso-wrap-distance-left:0;mso-wrap-distance-right:0" id="docshape51" coordorigin="567,326" coordsize="10772,0" path="m11339,326l567,326e" filled="false" stroked="true" strokeweight="1pt" strokecolor="#004479">
                <v:path arrowok="t"/>
                <v:stroke dashstyle="solid"/>
                <w10:wrap type="topAndBottom"/>
              </v:shape>
            </w:pict>
          </mc:Fallback>
        </mc:AlternateContent>
      </w:r>
    </w:p>
    <w:p>
      <w:pPr>
        <w:pStyle w:val="BodyText"/>
        <w:spacing w:before="198"/>
        <w:ind w:left="0" w:firstLine="0"/>
        <w:jc w:val="left"/>
      </w:pPr>
    </w:p>
    <w:p>
      <w:pPr>
        <w:pStyle w:val="ListParagraph"/>
        <w:numPr>
          <w:ilvl w:val="0"/>
          <w:numId w:val="10"/>
        </w:numPr>
        <w:tabs>
          <w:tab w:pos="2290" w:val="left" w:leader="none"/>
        </w:tabs>
        <w:spacing w:line="249" w:lineRule="auto" w:before="0" w:after="0"/>
        <w:ind w:left="1584" w:right="1582" w:firstLine="340"/>
        <w:jc w:val="both"/>
        <w:rPr>
          <w:sz w:val="20"/>
        </w:rPr>
      </w:pPr>
      <w:r>
        <w:rPr>
          <w:sz w:val="20"/>
        </w:rPr>
        <w:t>En el caso de las solicitudes de información accesible, la persona interesada deberá concretar, con toda claridad, los hechos, razones y petición que permitan constatar que se trata de una solicitud razonable y legítima.</w:t>
      </w:r>
    </w:p>
    <w:p>
      <w:pPr>
        <w:pStyle w:val="ListParagraph"/>
        <w:numPr>
          <w:ilvl w:val="0"/>
          <w:numId w:val="10"/>
        </w:numPr>
        <w:tabs>
          <w:tab w:pos="2290" w:val="left" w:leader="none"/>
        </w:tabs>
        <w:spacing w:line="249" w:lineRule="auto" w:before="3" w:after="0"/>
        <w:ind w:left="1584" w:right="1582" w:firstLine="340"/>
        <w:jc w:val="both"/>
        <w:rPr>
          <w:sz w:val="20"/>
        </w:rPr>
      </w:pPr>
      <w:r>
        <w:rPr>
          <w:sz w:val="20"/>
        </w:rPr>
        <w:t>Recibidas las solicitudes de información accesible y quejas, la entidad obligada deberá responder a la persona interesada en el plazo de veinte días hábiles.</w:t>
      </w:r>
    </w:p>
    <w:p>
      <w:pPr>
        <w:pStyle w:val="ListParagraph"/>
        <w:numPr>
          <w:ilvl w:val="0"/>
          <w:numId w:val="10"/>
        </w:numPr>
        <w:tabs>
          <w:tab w:pos="2290" w:val="left" w:leader="none"/>
        </w:tabs>
        <w:spacing w:line="249" w:lineRule="auto" w:before="1" w:after="0"/>
        <w:ind w:left="1584" w:right="1582" w:firstLine="340"/>
        <w:jc w:val="both"/>
        <w:rPr>
          <w:sz w:val="20"/>
        </w:rPr>
      </w:pPr>
      <w:r>
        <w:rPr>
          <w:sz w:val="20"/>
        </w:rPr>
        <w:t>El transcurso de dicho plazo se podrá suspender en el caso de que deba requerirse a la persona interesada para que, en un plazo de diez días hábiles, formule</w:t>
      </w:r>
      <w:r>
        <w:rPr>
          <w:spacing w:val="40"/>
          <w:sz w:val="20"/>
        </w:rPr>
        <w:t> </w:t>
      </w:r>
      <w:r>
        <w:rPr>
          <w:sz w:val="20"/>
        </w:rPr>
        <w:t>las aclaraciones necesarias para la correcta tramitación de la solicitud de información accesible o queja. Transcurrido dicho plazo sin que la persona interesada haya realizado las aclaraciones oportunas, se continuará con su tramitación.</w:t>
      </w:r>
    </w:p>
    <w:p>
      <w:pPr>
        <w:pStyle w:val="ListParagraph"/>
        <w:numPr>
          <w:ilvl w:val="0"/>
          <w:numId w:val="10"/>
        </w:numPr>
        <w:tabs>
          <w:tab w:pos="2290" w:val="left" w:leader="none"/>
        </w:tabs>
        <w:spacing w:line="240" w:lineRule="auto" w:before="4" w:after="0"/>
        <w:ind w:left="2290" w:right="0" w:hanging="366"/>
        <w:jc w:val="both"/>
        <w:rPr>
          <w:sz w:val="20"/>
        </w:rPr>
      </w:pPr>
      <w:r>
        <w:rPr>
          <w:sz w:val="20"/>
        </w:rPr>
        <w:t>La</w:t>
      </w:r>
      <w:r>
        <w:rPr>
          <w:spacing w:val="-4"/>
          <w:sz w:val="20"/>
        </w:rPr>
        <w:t> </w:t>
      </w:r>
      <w:r>
        <w:rPr>
          <w:sz w:val="20"/>
        </w:rPr>
        <w:t>respuesta</w:t>
      </w:r>
      <w:r>
        <w:rPr>
          <w:spacing w:val="-4"/>
          <w:sz w:val="20"/>
        </w:rPr>
        <w:t> </w:t>
      </w:r>
      <w:r>
        <w:rPr>
          <w:sz w:val="20"/>
        </w:rPr>
        <w:t>deberá</w:t>
      </w:r>
      <w:r>
        <w:rPr>
          <w:spacing w:val="-4"/>
          <w:sz w:val="20"/>
        </w:rPr>
        <w:t> </w:t>
      </w:r>
      <w:r>
        <w:rPr>
          <w:sz w:val="20"/>
        </w:rPr>
        <w:t>incluir</w:t>
      </w:r>
      <w:r>
        <w:rPr>
          <w:spacing w:val="-4"/>
          <w:sz w:val="20"/>
        </w:rPr>
        <w:t> </w:t>
      </w:r>
      <w:r>
        <w:rPr>
          <w:sz w:val="20"/>
        </w:rPr>
        <w:t>la</w:t>
      </w:r>
      <w:r>
        <w:rPr>
          <w:spacing w:val="-4"/>
          <w:sz w:val="20"/>
        </w:rPr>
        <w:t> </w:t>
      </w:r>
      <w:r>
        <w:rPr>
          <w:sz w:val="20"/>
        </w:rPr>
        <w:t>siguiente</w:t>
      </w:r>
      <w:r>
        <w:rPr>
          <w:spacing w:val="-3"/>
          <w:sz w:val="20"/>
        </w:rPr>
        <w:t> </w:t>
      </w:r>
      <w:r>
        <w:rPr>
          <w:spacing w:val="-2"/>
          <w:sz w:val="20"/>
        </w:rPr>
        <w:t>información:</w:t>
      </w:r>
    </w:p>
    <w:p>
      <w:pPr>
        <w:pStyle w:val="ListParagraph"/>
        <w:numPr>
          <w:ilvl w:val="1"/>
          <w:numId w:val="10"/>
        </w:numPr>
        <w:tabs>
          <w:tab w:pos="2301" w:val="left" w:leader="none"/>
        </w:tabs>
        <w:spacing w:line="240" w:lineRule="auto" w:before="180" w:after="0"/>
        <w:ind w:left="2301" w:right="0" w:hanging="377"/>
        <w:jc w:val="left"/>
        <w:rPr>
          <w:sz w:val="20"/>
        </w:rPr>
      </w:pPr>
      <w:r>
        <w:rPr>
          <w:sz w:val="20"/>
        </w:rPr>
        <w:t>La</w:t>
      </w:r>
      <w:r>
        <w:rPr>
          <w:spacing w:val="-3"/>
          <w:sz w:val="20"/>
        </w:rPr>
        <w:t> </w:t>
      </w:r>
      <w:r>
        <w:rPr>
          <w:sz w:val="20"/>
        </w:rPr>
        <w:t>Unidad</w:t>
      </w:r>
      <w:r>
        <w:rPr>
          <w:spacing w:val="-3"/>
          <w:sz w:val="20"/>
        </w:rPr>
        <w:t> </w:t>
      </w:r>
      <w:r>
        <w:rPr>
          <w:sz w:val="20"/>
        </w:rPr>
        <w:t>que</w:t>
      </w:r>
      <w:r>
        <w:rPr>
          <w:spacing w:val="-2"/>
          <w:sz w:val="20"/>
        </w:rPr>
        <w:t> </w:t>
      </w:r>
      <w:r>
        <w:rPr>
          <w:sz w:val="20"/>
        </w:rPr>
        <w:t>emite</w:t>
      </w:r>
      <w:r>
        <w:rPr>
          <w:spacing w:val="-3"/>
          <w:sz w:val="20"/>
        </w:rPr>
        <w:t> </w:t>
      </w:r>
      <w:r>
        <w:rPr>
          <w:sz w:val="20"/>
        </w:rPr>
        <w:t>la</w:t>
      </w:r>
      <w:r>
        <w:rPr>
          <w:spacing w:val="-2"/>
          <w:sz w:val="20"/>
        </w:rPr>
        <w:t> respuesta.</w:t>
      </w:r>
    </w:p>
    <w:p>
      <w:pPr>
        <w:pStyle w:val="ListParagraph"/>
        <w:numPr>
          <w:ilvl w:val="1"/>
          <w:numId w:val="10"/>
        </w:numPr>
        <w:tabs>
          <w:tab w:pos="2301" w:val="left" w:leader="none"/>
        </w:tabs>
        <w:spacing w:line="240" w:lineRule="auto" w:before="11" w:after="0"/>
        <w:ind w:left="2301" w:right="0" w:hanging="377"/>
        <w:jc w:val="left"/>
        <w:rPr>
          <w:sz w:val="20"/>
        </w:rPr>
      </w:pPr>
      <w:r>
        <w:rPr>
          <w:sz w:val="20"/>
        </w:rPr>
        <w:t>La</w:t>
      </w:r>
      <w:r>
        <w:rPr>
          <w:spacing w:val="-3"/>
          <w:sz w:val="20"/>
        </w:rPr>
        <w:t> </w:t>
      </w:r>
      <w:r>
        <w:rPr>
          <w:sz w:val="20"/>
        </w:rPr>
        <w:t>decisión</w:t>
      </w:r>
      <w:r>
        <w:rPr>
          <w:spacing w:val="-2"/>
          <w:sz w:val="20"/>
        </w:rPr>
        <w:t> </w:t>
      </w:r>
      <w:r>
        <w:rPr>
          <w:sz w:val="20"/>
        </w:rPr>
        <w:t>que</w:t>
      </w:r>
      <w:r>
        <w:rPr>
          <w:spacing w:val="-3"/>
          <w:sz w:val="20"/>
        </w:rPr>
        <w:t> </w:t>
      </w:r>
      <w:r>
        <w:rPr>
          <w:sz w:val="20"/>
        </w:rPr>
        <w:t>se</w:t>
      </w:r>
      <w:r>
        <w:rPr>
          <w:spacing w:val="-2"/>
          <w:sz w:val="20"/>
        </w:rPr>
        <w:t> </w:t>
      </w:r>
      <w:r>
        <w:rPr>
          <w:sz w:val="20"/>
        </w:rPr>
        <w:t>ha</w:t>
      </w:r>
      <w:r>
        <w:rPr>
          <w:spacing w:val="-2"/>
          <w:sz w:val="20"/>
        </w:rPr>
        <w:t> adoptado.</w:t>
      </w:r>
    </w:p>
    <w:p>
      <w:pPr>
        <w:pStyle w:val="ListParagraph"/>
        <w:numPr>
          <w:ilvl w:val="1"/>
          <w:numId w:val="10"/>
        </w:numPr>
        <w:tabs>
          <w:tab w:pos="2289" w:val="left" w:leader="none"/>
        </w:tabs>
        <w:spacing w:line="240" w:lineRule="auto" w:before="10" w:after="0"/>
        <w:ind w:left="2289" w:right="0" w:hanging="365"/>
        <w:jc w:val="left"/>
        <w:rPr>
          <w:sz w:val="20"/>
        </w:rPr>
      </w:pPr>
      <w:r>
        <w:rPr>
          <w:sz w:val="20"/>
        </w:rPr>
        <w:t>En</w:t>
      </w:r>
      <w:r>
        <w:rPr>
          <w:spacing w:val="-4"/>
          <w:sz w:val="20"/>
        </w:rPr>
        <w:t> </w:t>
      </w:r>
      <w:r>
        <w:rPr>
          <w:sz w:val="20"/>
        </w:rPr>
        <w:t>su</w:t>
      </w:r>
      <w:r>
        <w:rPr>
          <w:spacing w:val="-3"/>
          <w:sz w:val="20"/>
        </w:rPr>
        <w:t> </w:t>
      </w:r>
      <w:r>
        <w:rPr>
          <w:sz w:val="20"/>
        </w:rPr>
        <w:t>caso,</w:t>
      </w:r>
      <w:r>
        <w:rPr>
          <w:spacing w:val="-4"/>
          <w:sz w:val="20"/>
        </w:rPr>
        <w:t> </w:t>
      </w:r>
      <w:r>
        <w:rPr>
          <w:sz w:val="20"/>
        </w:rPr>
        <w:t>la</w:t>
      </w:r>
      <w:r>
        <w:rPr>
          <w:spacing w:val="-3"/>
          <w:sz w:val="20"/>
        </w:rPr>
        <w:t> </w:t>
      </w:r>
      <w:r>
        <w:rPr>
          <w:sz w:val="20"/>
        </w:rPr>
        <w:t>información</w:t>
      </w:r>
      <w:r>
        <w:rPr>
          <w:spacing w:val="-4"/>
          <w:sz w:val="20"/>
        </w:rPr>
        <w:t> </w:t>
      </w:r>
      <w:r>
        <w:rPr>
          <w:sz w:val="20"/>
        </w:rPr>
        <w:t>accesible</w:t>
      </w:r>
      <w:r>
        <w:rPr>
          <w:spacing w:val="-3"/>
          <w:sz w:val="20"/>
        </w:rPr>
        <w:t> </w:t>
      </w:r>
      <w:r>
        <w:rPr>
          <w:spacing w:val="-2"/>
          <w:sz w:val="20"/>
        </w:rPr>
        <w:t>solicitada.</w:t>
      </w:r>
    </w:p>
    <w:p>
      <w:pPr>
        <w:pStyle w:val="ListParagraph"/>
        <w:numPr>
          <w:ilvl w:val="1"/>
          <w:numId w:val="10"/>
        </w:numPr>
        <w:tabs>
          <w:tab w:pos="2301" w:val="left" w:leader="none"/>
        </w:tabs>
        <w:spacing w:line="249" w:lineRule="auto" w:before="10" w:after="0"/>
        <w:ind w:left="1584" w:right="1581" w:firstLine="340"/>
        <w:jc w:val="both"/>
        <w:rPr>
          <w:sz w:val="20"/>
        </w:rPr>
      </w:pPr>
      <w:r>
        <w:rPr>
          <w:sz w:val="20"/>
        </w:rPr>
        <w:t>En su caso, el plazo estimativo y la Unidad responsable de llevar a cabo las medidas para corregir un posible incumplimiento, si las mismas no se pueden adoptar de </w:t>
      </w:r>
      <w:r>
        <w:rPr>
          <w:spacing w:val="-2"/>
          <w:sz w:val="20"/>
        </w:rPr>
        <w:t>inmediato.</w:t>
      </w:r>
    </w:p>
    <w:p>
      <w:pPr>
        <w:pStyle w:val="ListParagraph"/>
        <w:numPr>
          <w:ilvl w:val="1"/>
          <w:numId w:val="10"/>
        </w:numPr>
        <w:tabs>
          <w:tab w:pos="2301" w:val="left" w:leader="none"/>
        </w:tabs>
        <w:spacing w:line="249" w:lineRule="auto" w:before="2" w:after="0"/>
        <w:ind w:left="1584" w:right="1582" w:firstLine="340"/>
        <w:jc w:val="both"/>
        <w:rPr>
          <w:sz w:val="20"/>
        </w:rPr>
      </w:pPr>
      <w:r>
        <w:rPr>
          <w:sz w:val="20"/>
        </w:rPr>
        <w:t>La Unidad ante la cual se puede reclamar y el procedimiento por el cual se</w:t>
      </w:r>
      <w:r>
        <w:rPr>
          <w:spacing w:val="40"/>
          <w:sz w:val="20"/>
        </w:rPr>
        <w:t> </w:t>
      </w:r>
      <w:r>
        <w:rPr>
          <w:sz w:val="20"/>
        </w:rPr>
        <w:t>puede hacer la reclamación.</w:t>
      </w:r>
    </w:p>
    <w:p>
      <w:pPr>
        <w:pStyle w:val="ListParagraph"/>
        <w:numPr>
          <w:ilvl w:val="0"/>
          <w:numId w:val="10"/>
        </w:numPr>
        <w:tabs>
          <w:tab w:pos="2290" w:val="left" w:leader="none"/>
        </w:tabs>
        <w:spacing w:line="249" w:lineRule="auto" w:before="172" w:after="0"/>
        <w:ind w:left="1584" w:right="1583" w:firstLine="340"/>
        <w:jc w:val="both"/>
        <w:rPr>
          <w:sz w:val="20"/>
        </w:rPr>
      </w:pPr>
      <w:r>
        <w:rPr>
          <w:sz w:val="20"/>
        </w:rPr>
        <w:t>Transcurrido el plazo máximo para resolver sin que se haya notificado la respuesta se entenderá que la solicitud de información accesible no ha sido aceptada o que la queja no ha sido considerada.</w:t>
      </w:r>
    </w:p>
    <w:p>
      <w:pPr>
        <w:tabs>
          <w:tab w:pos="2795" w:val="left" w:leader="none"/>
        </w:tabs>
        <w:spacing w:before="229"/>
        <w:ind w:left="1584" w:right="0" w:firstLine="0"/>
        <w:jc w:val="left"/>
        <w:rPr>
          <w:i/>
          <w:sz w:val="20"/>
        </w:rPr>
      </w:pPr>
      <w:r>
        <w:rPr>
          <w:sz w:val="20"/>
        </w:rPr>
        <w:t>Artículo</w:t>
      </w:r>
      <w:r>
        <w:rPr>
          <w:spacing w:val="-7"/>
          <w:sz w:val="20"/>
        </w:rPr>
        <w:t> </w:t>
      </w:r>
      <w:r>
        <w:rPr>
          <w:spacing w:val="-5"/>
          <w:sz w:val="20"/>
        </w:rPr>
        <w:t>13.</w:t>
      </w:r>
      <w:r>
        <w:rPr>
          <w:sz w:val="20"/>
        </w:rPr>
        <w:tab/>
      </w:r>
      <w:r>
        <w:rPr>
          <w:i/>
          <w:sz w:val="20"/>
        </w:rPr>
        <w:t>Procedimiento</w:t>
      </w:r>
      <w:r>
        <w:rPr>
          <w:i/>
          <w:spacing w:val="-9"/>
          <w:sz w:val="20"/>
        </w:rPr>
        <w:t> </w:t>
      </w:r>
      <w:r>
        <w:rPr>
          <w:i/>
          <w:sz w:val="20"/>
        </w:rPr>
        <w:t>de</w:t>
      </w:r>
      <w:r>
        <w:rPr>
          <w:i/>
          <w:spacing w:val="-6"/>
          <w:sz w:val="20"/>
        </w:rPr>
        <w:t> </w:t>
      </w:r>
      <w:r>
        <w:rPr>
          <w:i/>
          <w:spacing w:val="-2"/>
          <w:sz w:val="20"/>
        </w:rPr>
        <w:t>reclamación.</w:t>
      </w:r>
    </w:p>
    <w:p>
      <w:pPr>
        <w:pStyle w:val="ListParagraph"/>
        <w:numPr>
          <w:ilvl w:val="0"/>
          <w:numId w:val="11"/>
        </w:numPr>
        <w:tabs>
          <w:tab w:pos="2290" w:val="left" w:leader="none"/>
        </w:tabs>
        <w:spacing w:line="249" w:lineRule="auto" w:before="180" w:after="0"/>
        <w:ind w:left="1584" w:right="1581" w:firstLine="340"/>
        <w:jc w:val="both"/>
        <w:rPr>
          <w:sz w:val="20"/>
        </w:rPr>
      </w:pPr>
      <w:r>
        <w:rPr>
          <w:sz w:val="20"/>
        </w:rPr>
        <w:t>Si una vez realizada una solicitud de información accesible o queja, ésta hubiera sido desestimada, no se estuviera de acuerdo con la decisión adoptada, o la respuesta no</w:t>
      </w:r>
      <w:r>
        <w:rPr>
          <w:spacing w:val="-1"/>
          <w:sz w:val="20"/>
        </w:rPr>
        <w:t> </w:t>
      </w:r>
      <w:r>
        <w:rPr>
          <w:sz w:val="20"/>
        </w:rPr>
        <w:t>cumpliera</w:t>
      </w:r>
      <w:r>
        <w:rPr>
          <w:spacing w:val="-1"/>
          <w:sz w:val="20"/>
        </w:rPr>
        <w:t> </w:t>
      </w:r>
      <w:r>
        <w:rPr>
          <w:sz w:val="20"/>
        </w:rPr>
        <w:t>los</w:t>
      </w:r>
      <w:r>
        <w:rPr>
          <w:spacing w:val="-1"/>
          <w:sz w:val="20"/>
        </w:rPr>
        <w:t> </w:t>
      </w:r>
      <w:r>
        <w:rPr>
          <w:sz w:val="20"/>
        </w:rPr>
        <w:t>requisitos</w:t>
      </w:r>
      <w:r>
        <w:rPr>
          <w:spacing w:val="-1"/>
          <w:sz w:val="20"/>
        </w:rPr>
        <w:t> </w:t>
      </w:r>
      <w:r>
        <w:rPr>
          <w:sz w:val="20"/>
        </w:rPr>
        <w:t>contemplados</w:t>
      </w:r>
      <w:r>
        <w:rPr>
          <w:spacing w:val="-1"/>
          <w:sz w:val="20"/>
        </w:rPr>
        <w:t> </w:t>
      </w:r>
      <w:r>
        <w:rPr>
          <w:sz w:val="20"/>
        </w:rPr>
        <w:t>en</w:t>
      </w:r>
      <w:r>
        <w:rPr>
          <w:spacing w:val="-1"/>
          <w:sz w:val="20"/>
        </w:rPr>
        <w:t> </w:t>
      </w:r>
      <w:r>
        <w:rPr>
          <w:sz w:val="20"/>
        </w:rPr>
        <w:t>el</w:t>
      </w:r>
      <w:r>
        <w:rPr>
          <w:spacing w:val="-1"/>
          <w:sz w:val="20"/>
        </w:rPr>
        <w:t> </w:t>
      </w:r>
      <w:r>
        <w:rPr>
          <w:sz w:val="20"/>
        </w:rPr>
        <w:t>artículo</w:t>
      </w:r>
      <w:r>
        <w:rPr>
          <w:spacing w:val="-1"/>
          <w:sz w:val="20"/>
        </w:rPr>
        <w:t> </w:t>
      </w:r>
      <w:r>
        <w:rPr>
          <w:sz w:val="20"/>
        </w:rPr>
        <w:t>12.5,</w:t>
      </w:r>
      <w:r>
        <w:rPr>
          <w:spacing w:val="-1"/>
          <w:sz w:val="20"/>
        </w:rPr>
        <w:t> </w:t>
      </w:r>
      <w:r>
        <w:rPr>
          <w:sz w:val="20"/>
        </w:rPr>
        <w:t>la</w:t>
      </w:r>
      <w:r>
        <w:rPr>
          <w:spacing w:val="-1"/>
          <w:sz w:val="20"/>
        </w:rPr>
        <w:t> </w:t>
      </w:r>
      <w:r>
        <w:rPr>
          <w:sz w:val="20"/>
        </w:rPr>
        <w:t>persona</w:t>
      </w:r>
      <w:r>
        <w:rPr>
          <w:spacing w:val="-1"/>
          <w:sz w:val="20"/>
        </w:rPr>
        <w:t> </w:t>
      </w:r>
      <w:r>
        <w:rPr>
          <w:sz w:val="20"/>
        </w:rPr>
        <w:t>interesada</w:t>
      </w:r>
      <w:r>
        <w:rPr>
          <w:spacing w:val="-1"/>
          <w:sz w:val="20"/>
        </w:rPr>
        <w:t> </w:t>
      </w:r>
      <w:r>
        <w:rPr>
          <w:sz w:val="20"/>
        </w:rPr>
        <w:t>podrá iniciar una reclamación para conocer y oponerse a los motivos de la desestimación,</w:t>
      </w:r>
      <w:r>
        <w:rPr>
          <w:spacing w:val="40"/>
          <w:sz w:val="20"/>
        </w:rPr>
        <w:t> </w:t>
      </w:r>
      <w:r>
        <w:rPr>
          <w:sz w:val="20"/>
        </w:rPr>
        <w:t>instar la adopción de las medidas oportunas en el caso de no estar de acuerdo con la decisión adoptada, o exponer las razones por las que se considera que la respuesta no cumple con los requisitos exigidos.</w:t>
      </w:r>
    </w:p>
    <w:p>
      <w:pPr>
        <w:pStyle w:val="BodyText"/>
        <w:spacing w:line="249" w:lineRule="auto" w:before="6"/>
        <w:ind w:right="1582"/>
      </w:pPr>
      <w:r>
        <w:rPr/>
        <w:t>Igualmente se podrá iniciar una reclamación en el caso de que haya trascurrido el plazo de veinte días hábiles sin haber obtenido respuesta.</w:t>
      </w:r>
    </w:p>
    <w:p>
      <w:pPr>
        <w:pStyle w:val="ListParagraph"/>
        <w:numPr>
          <w:ilvl w:val="0"/>
          <w:numId w:val="11"/>
        </w:numPr>
        <w:tabs>
          <w:tab w:pos="2290" w:val="left" w:leader="none"/>
        </w:tabs>
        <w:spacing w:line="249" w:lineRule="auto" w:before="1" w:after="0"/>
        <w:ind w:left="1584" w:right="1583" w:firstLine="340"/>
        <w:jc w:val="both"/>
        <w:rPr>
          <w:sz w:val="20"/>
        </w:rPr>
      </w:pPr>
      <w:r>
        <w:rPr>
          <w:sz w:val="20"/>
        </w:rPr>
        <w:t>Dicha reclamación deberá ser presentada y registrada conforme a los requisitos establecidos en la Ley 39/2015, de 1 de octubre.</w:t>
      </w:r>
    </w:p>
    <w:p>
      <w:pPr>
        <w:pStyle w:val="BodyText"/>
        <w:spacing w:line="249" w:lineRule="auto" w:before="2"/>
        <w:ind w:right="1582"/>
      </w:pPr>
      <w:r>
        <w:rPr/>
        <w:t>La reclamación deberá dirigirse a la Unidad responsable de accesibilidad de ese ámbito competencial, o si la respuesta se hubiera realizado desde la propia Unidad responsable de accesibilidad, al superior jerárquico de ésta.</w:t>
      </w:r>
    </w:p>
    <w:p>
      <w:pPr>
        <w:pStyle w:val="ListParagraph"/>
        <w:numPr>
          <w:ilvl w:val="0"/>
          <w:numId w:val="11"/>
        </w:numPr>
        <w:tabs>
          <w:tab w:pos="2290" w:val="left" w:leader="none"/>
        </w:tabs>
        <w:spacing w:line="249" w:lineRule="auto" w:before="3" w:after="0"/>
        <w:ind w:left="1584" w:right="1582" w:firstLine="340"/>
        <w:jc w:val="both"/>
        <w:rPr>
          <w:sz w:val="20"/>
        </w:rPr>
      </w:pPr>
      <w:r>
        <w:rPr>
          <w:sz w:val="20"/>
        </w:rPr>
        <w:t>Las entidades obligadas deberán incluir en la declaración de accesibilidad la Unidad a la cual elevar las reclamaciones junto con el enlace al sistema de registro en el que se deberá realizar dicha reclamación.</w:t>
      </w:r>
    </w:p>
    <w:p>
      <w:pPr>
        <w:pStyle w:val="ListParagraph"/>
        <w:numPr>
          <w:ilvl w:val="0"/>
          <w:numId w:val="11"/>
        </w:numPr>
        <w:tabs>
          <w:tab w:pos="2290" w:val="left" w:leader="none"/>
        </w:tabs>
        <w:spacing w:line="249" w:lineRule="auto" w:before="2" w:after="0"/>
        <w:ind w:left="1584" w:right="1583" w:firstLine="340"/>
        <w:jc w:val="both"/>
        <w:rPr>
          <w:sz w:val="20"/>
        </w:rPr>
      </w:pPr>
      <w:r>
        <w:rPr>
          <w:sz w:val="20"/>
        </w:rPr>
        <w:t>Recibida la reclamación, la Unidad responsable de atenderla deberá responder a la persona interesada en el plazo máximo de dos meses.</w:t>
      </w:r>
    </w:p>
    <w:p>
      <w:pPr>
        <w:pStyle w:val="ListParagraph"/>
        <w:numPr>
          <w:ilvl w:val="0"/>
          <w:numId w:val="11"/>
        </w:numPr>
        <w:tabs>
          <w:tab w:pos="2290" w:val="left" w:leader="none"/>
        </w:tabs>
        <w:spacing w:line="249" w:lineRule="auto" w:before="2" w:after="0"/>
        <w:ind w:left="1584" w:right="1582" w:firstLine="340"/>
        <w:jc w:val="both"/>
        <w:rPr>
          <w:sz w:val="20"/>
        </w:rPr>
      </w:pPr>
      <w:r>
        <w:rPr/>
        <mc:AlternateContent>
          <mc:Choice Requires="wps">
            <w:drawing>
              <wp:anchor distT="0" distB="0" distL="0" distR="0" allowOverlap="1" layoutInCell="1" locked="0" behindDoc="0" simplePos="0" relativeHeight="15743488">
                <wp:simplePos x="0" y="0"/>
                <wp:positionH relativeFrom="page">
                  <wp:posOffset>7138972</wp:posOffset>
                </wp:positionH>
                <wp:positionV relativeFrom="paragraph">
                  <wp:posOffset>362175</wp:posOffset>
                </wp:positionV>
                <wp:extent cx="231775" cy="1285875"/>
                <wp:effectExtent l="0" t="0" r="0" b="0"/>
                <wp:wrapNone/>
                <wp:docPr id="82" name="Textbox 82"/>
                <wp:cNvGraphicFramePr>
                  <a:graphicFrameLocks/>
                </wp:cNvGraphicFramePr>
                <a:graphic>
                  <a:graphicData uri="http://schemas.microsoft.com/office/word/2010/wordprocessingShape">
                    <wps:wsp>
                      <wps:cNvPr id="82" name="Textbox 82"/>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28.517742pt;width:18.25pt;height:101.25pt;mso-position-horizontal-relative:page;mso-position-vertical-relative:paragraph;z-index:15743488" type="#_x0000_t202" id="docshape52"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sz w:val="20"/>
        </w:rPr>
        <w:t>El transcurso de dicho plazo se podrá suspender en el caso de que deba requerirse a la persona interesada para que, en un plazo de diez días hábiles, formule</w:t>
      </w:r>
      <w:r>
        <w:rPr>
          <w:spacing w:val="40"/>
          <w:sz w:val="20"/>
        </w:rPr>
        <w:t> </w:t>
      </w:r>
      <w:r>
        <w:rPr>
          <w:sz w:val="20"/>
        </w:rPr>
        <w:t>las aclaraciones necesarias para la correcta tramitación de la reclamación. Transcurrido dicho plazo sin que la persona interesada haya realizado las aclaraciones oportunas, se continuará con la tramitación de la reclamación.</w:t>
      </w:r>
    </w:p>
    <w:p>
      <w:pPr>
        <w:pStyle w:val="ListParagraph"/>
        <w:numPr>
          <w:ilvl w:val="0"/>
          <w:numId w:val="11"/>
        </w:numPr>
        <w:tabs>
          <w:tab w:pos="2290" w:val="left" w:leader="none"/>
        </w:tabs>
        <w:spacing w:line="249" w:lineRule="auto" w:before="4" w:after="0"/>
        <w:ind w:left="1584" w:right="1582" w:firstLine="340"/>
        <w:jc w:val="both"/>
        <w:rPr>
          <w:sz w:val="20"/>
        </w:rPr>
      </w:pPr>
      <w:r>
        <w:rPr>
          <w:sz w:val="20"/>
        </w:rPr>
        <w:t>Transcurrido el plazo máximo para resolver la reclamación sin que se haya notificado la resolución de la misma, se entenderá que la reclamación ha sido </w:t>
      </w:r>
      <w:r>
        <w:rPr>
          <w:spacing w:val="-2"/>
          <w:sz w:val="20"/>
        </w:rPr>
        <w:t>desestimada.</w:t>
      </w:r>
    </w:p>
    <w:p>
      <w:pPr>
        <w:spacing w:after="0" w:line="249" w:lineRule="auto"/>
        <w:jc w:val="both"/>
        <w:rPr>
          <w:sz w:val="20"/>
        </w:rPr>
        <w:sectPr>
          <w:pgSz w:w="11910" w:h="16840"/>
          <w:pgMar w:header="611" w:footer="0" w:top="1400" w:bottom="280" w:left="400" w:right="400"/>
        </w:sectPr>
      </w:pPr>
    </w:p>
    <w:p>
      <w:pPr>
        <w:pStyle w:val="BodyText"/>
        <w:spacing w:before="4"/>
        <w:ind w:left="0" w:firstLine="0"/>
        <w:jc w:val="left"/>
        <w:rPr>
          <w:sz w:val="14"/>
        </w:r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89" name="Group 89"/>
                <wp:cNvGraphicFramePr>
                  <a:graphicFrameLocks/>
                </wp:cNvGraphicFramePr>
                <a:graphic>
                  <a:graphicData uri="http://schemas.microsoft.com/office/word/2010/wordprocessingGroup">
                    <wpg:wgp>
                      <wpg:cNvPr id="89" name="Group 89"/>
                      <wpg:cNvGrpSpPr/>
                      <wpg:grpSpPr>
                        <a:xfrm>
                          <a:off x="0" y="0"/>
                          <a:ext cx="6840220" cy="12700"/>
                          <a:chExt cx="6840220" cy="12700"/>
                        </a:xfrm>
                      </wpg:grpSpPr>
                      <wps:wsp>
                        <wps:cNvPr id="90" name="Graphic 9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5" coordorigin="0,0" coordsize="10772,20">
                <v:line style="position:absolute" from="0,10" to="10772,10" stroked="true" strokeweight="1pt" strokecolor="#004479">
                  <v:stroke dashstyle="solid"/>
                </v:line>
              </v:group>
            </w:pict>
          </mc:Fallback>
        </mc:AlternateContent>
      </w:r>
      <w:r>
        <w:rPr>
          <w:sz w:val="2"/>
        </w:rPr>
      </w:r>
    </w:p>
    <w:p>
      <w:pPr>
        <w:pStyle w:val="Heading1"/>
        <w:tabs>
          <w:tab w:pos="3851" w:val="left" w:leader="none"/>
          <w:tab w:pos="9159" w:val="left" w:leader="none"/>
        </w:tabs>
        <w:spacing w:before="28"/>
        <w:ind w:left="166"/>
      </w:pPr>
      <w:r>
        <w:rPr>
          <w:color w:val="004479"/>
        </w:rPr>
        <w:t>Núm. </w:t>
      </w:r>
      <w:r>
        <w:rPr>
          <w:color w:val="004479"/>
          <w:spacing w:val="-5"/>
        </w:rPr>
        <w:t>227</w:t>
      </w:r>
      <w:r>
        <w:rPr>
          <w:color w:val="004479"/>
        </w:rPr>
        <w:tab/>
        <w:t>Miércoles</w:t>
      </w:r>
      <w:r>
        <w:rPr>
          <w:color w:val="004479"/>
          <w:spacing w:val="-4"/>
        </w:rPr>
        <w:t> </w:t>
      </w:r>
      <w:r>
        <w:rPr>
          <w:color w:val="004479"/>
        </w:rPr>
        <w:t>19</w:t>
      </w:r>
      <w:r>
        <w:rPr>
          <w:color w:val="004479"/>
          <w:spacing w:val="-4"/>
        </w:rPr>
        <w:t> </w:t>
      </w:r>
      <w:r>
        <w:rPr>
          <w:color w:val="004479"/>
        </w:rPr>
        <w:t>de</w:t>
      </w:r>
      <w:r>
        <w:rPr>
          <w:color w:val="004479"/>
          <w:spacing w:val="-4"/>
        </w:rPr>
        <w:t> </w:t>
      </w:r>
      <w:r>
        <w:rPr>
          <w:color w:val="004479"/>
        </w:rPr>
        <w:t>septiembre</w:t>
      </w:r>
      <w:r>
        <w:rPr>
          <w:color w:val="004479"/>
          <w:spacing w:val="-4"/>
        </w:rPr>
        <w:t> </w:t>
      </w:r>
      <w:r>
        <w:rPr>
          <w:color w:val="004479"/>
        </w:rPr>
        <w:t>de</w:t>
      </w:r>
      <w:r>
        <w:rPr>
          <w:color w:val="004479"/>
          <w:spacing w:val="-4"/>
        </w:rPr>
        <w:t> 2018</w:t>
      </w:r>
      <w:r>
        <w:rPr>
          <w:color w:val="004479"/>
        </w:rPr>
        <w:tab/>
        <w:t>Sec. I.</w:t>
      </w:r>
      <w:r>
        <w:rPr>
          <w:color w:val="004479"/>
          <w:spacing w:val="27"/>
        </w:rPr>
        <w:t>  </w:t>
      </w:r>
      <w:r>
        <w:rPr>
          <w:color w:val="004479"/>
        </w:rPr>
        <w:t>Pág. </w:t>
      </w:r>
      <w:r>
        <w:rPr>
          <w:color w:val="004479"/>
          <w:spacing w:val="-2"/>
        </w:rPr>
        <w:t>90543</w:t>
      </w:r>
    </w:p>
    <w:p>
      <w:pPr>
        <w:pStyle w:val="BodyText"/>
        <w:spacing w:before="8"/>
        <w:ind w:left="0" w:firstLine="0"/>
        <w:jc w:val="left"/>
        <w:rPr>
          <w:b/>
          <w:sz w:val="4"/>
        </w:rPr>
      </w:pPr>
      <w:r>
        <w:rPr/>
        <mc:AlternateContent>
          <mc:Choice Requires="wps">
            <w:drawing>
              <wp:anchor distT="0" distB="0" distL="0" distR="0" allowOverlap="1" layoutInCell="1" locked="0" behindDoc="1" simplePos="0" relativeHeight="487603712">
                <wp:simplePos x="0" y="0"/>
                <wp:positionH relativeFrom="page">
                  <wp:posOffset>360000</wp:posOffset>
                </wp:positionH>
                <wp:positionV relativeFrom="paragraph">
                  <wp:posOffset>49542</wp:posOffset>
                </wp:positionV>
                <wp:extent cx="6840220" cy="1270"/>
                <wp:effectExtent l="0" t="0" r="0" b="0"/>
                <wp:wrapTopAndBottom/>
                <wp:docPr id="91" name="Graphic 91"/>
                <wp:cNvGraphicFramePr>
                  <a:graphicFrameLocks/>
                </wp:cNvGraphicFramePr>
                <a:graphic>
                  <a:graphicData uri="http://schemas.microsoft.com/office/word/2010/wordprocessingShape">
                    <wps:wsp>
                      <wps:cNvPr id="91" name="Graphic 9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900972pt;width:538.6pt;height:.1pt;mso-position-horizontal-relative:page;mso-position-vertical-relative:paragraph;z-index:-15712768;mso-wrap-distance-left:0;mso-wrap-distance-right:0" id="docshape56" coordorigin="567,78" coordsize="10772,0" path="m11339,78l567,78e" filled="false" stroked="true" strokeweight="1pt" strokecolor="#004479">
                <v:path arrowok="t"/>
                <v:stroke dashstyle="solid"/>
                <w10:wrap type="topAndBottom"/>
              </v:shape>
            </w:pict>
          </mc:Fallback>
        </mc:AlternateContent>
      </w:r>
    </w:p>
    <w:p>
      <w:pPr>
        <w:pStyle w:val="BodyText"/>
        <w:spacing w:before="198"/>
        <w:ind w:left="0" w:firstLine="0"/>
        <w:jc w:val="left"/>
        <w:rPr>
          <w:b/>
        </w:rPr>
      </w:pPr>
    </w:p>
    <w:p>
      <w:pPr>
        <w:tabs>
          <w:tab w:pos="2795" w:val="left" w:leader="none"/>
        </w:tabs>
        <w:spacing w:before="0"/>
        <w:ind w:left="1584" w:right="0" w:firstLine="0"/>
        <w:jc w:val="left"/>
        <w:rPr>
          <w:i/>
          <w:sz w:val="20"/>
        </w:rPr>
      </w:pPr>
      <w:r>
        <w:rPr>
          <w:sz w:val="20"/>
        </w:rPr>
        <w:t>Artículo</w:t>
      </w:r>
      <w:r>
        <w:rPr>
          <w:spacing w:val="-7"/>
          <w:sz w:val="20"/>
        </w:rPr>
        <w:t> </w:t>
      </w:r>
      <w:r>
        <w:rPr>
          <w:spacing w:val="-5"/>
          <w:sz w:val="20"/>
        </w:rPr>
        <w:t>14.</w:t>
      </w:r>
      <w:r>
        <w:rPr>
          <w:sz w:val="20"/>
        </w:rPr>
        <w:tab/>
      </w:r>
      <w:r>
        <w:rPr>
          <w:i/>
          <w:spacing w:val="-2"/>
          <w:sz w:val="20"/>
        </w:rPr>
        <w:t>Recursos.</w:t>
      </w:r>
    </w:p>
    <w:p>
      <w:pPr>
        <w:pStyle w:val="BodyText"/>
        <w:spacing w:line="249" w:lineRule="auto" w:before="180"/>
        <w:ind w:right="1582"/>
      </w:pPr>
      <w:r>
        <w:rPr/>
        <w:t>Contra la resolución de la reclamación regulada en los anteriores artículos se podrán interponer los recursos administrativos que procedan, de conformidad con lo dispuesto</w:t>
      </w:r>
      <w:r>
        <w:rPr>
          <w:spacing w:val="40"/>
        </w:rPr>
        <w:t> </w:t>
      </w:r>
      <w:r>
        <w:rPr/>
        <w:t>en el artículo 112 de la Ley 39/2015, de 1 de octubre de 2015.</w:t>
      </w:r>
    </w:p>
    <w:p>
      <w:pPr>
        <w:pStyle w:val="BodyText"/>
        <w:spacing w:before="56"/>
        <w:ind w:left="0" w:firstLine="0"/>
        <w:jc w:val="left"/>
      </w:pPr>
    </w:p>
    <w:p>
      <w:pPr>
        <w:pStyle w:val="BodyText"/>
        <w:ind w:left="1" w:right="1" w:firstLine="0"/>
        <w:jc w:val="center"/>
      </w:pPr>
      <w:r>
        <w:rPr/>
        <w:t>CAPÍTULO </w:t>
      </w:r>
      <w:r>
        <w:rPr>
          <w:spacing w:val="-5"/>
        </w:rPr>
        <w:t>III</w:t>
      </w:r>
    </w:p>
    <w:p>
      <w:pPr>
        <w:spacing w:before="180"/>
        <w:ind w:left="1" w:right="0" w:firstLine="0"/>
        <w:jc w:val="center"/>
        <w:rPr>
          <w:b/>
          <w:sz w:val="20"/>
        </w:rPr>
      </w:pPr>
      <w:r>
        <w:rPr>
          <w:b/>
          <w:sz w:val="20"/>
        </w:rPr>
        <w:t>Control,</w:t>
      </w:r>
      <w:r>
        <w:rPr>
          <w:b/>
          <w:spacing w:val="-1"/>
          <w:sz w:val="20"/>
        </w:rPr>
        <w:t> </w:t>
      </w:r>
      <w:r>
        <w:rPr>
          <w:b/>
          <w:sz w:val="20"/>
        </w:rPr>
        <w:t>revisión, seguimiento y presentación de </w:t>
      </w:r>
      <w:r>
        <w:rPr>
          <w:b/>
          <w:spacing w:val="-2"/>
          <w:sz w:val="20"/>
        </w:rPr>
        <w:t>informes</w:t>
      </w:r>
    </w:p>
    <w:p>
      <w:pPr>
        <w:pStyle w:val="BodyText"/>
        <w:spacing w:before="7"/>
        <w:ind w:left="0" w:firstLine="0"/>
        <w:jc w:val="left"/>
        <w:rPr>
          <w:b/>
        </w:rPr>
      </w:pPr>
    </w:p>
    <w:p>
      <w:pPr>
        <w:tabs>
          <w:tab w:pos="2795" w:val="left" w:leader="none"/>
        </w:tabs>
        <w:spacing w:before="0"/>
        <w:ind w:left="1584" w:right="0" w:firstLine="0"/>
        <w:jc w:val="left"/>
        <w:rPr>
          <w:i/>
          <w:sz w:val="20"/>
        </w:rPr>
      </w:pPr>
      <w:r>
        <w:rPr>
          <w:sz w:val="20"/>
        </w:rPr>
        <w:t>Artículo</w:t>
      </w:r>
      <w:r>
        <w:rPr>
          <w:spacing w:val="-7"/>
          <w:sz w:val="20"/>
        </w:rPr>
        <w:t> </w:t>
      </w:r>
      <w:r>
        <w:rPr>
          <w:spacing w:val="-5"/>
          <w:sz w:val="20"/>
        </w:rPr>
        <w:t>15.</w:t>
      </w:r>
      <w:r>
        <w:rPr>
          <w:sz w:val="20"/>
        </w:rPr>
        <w:tab/>
      </w:r>
      <w:r>
        <w:rPr>
          <w:i/>
          <w:sz w:val="20"/>
        </w:rPr>
        <w:t>Declaración</w:t>
      </w:r>
      <w:r>
        <w:rPr>
          <w:i/>
          <w:spacing w:val="-6"/>
          <w:sz w:val="20"/>
        </w:rPr>
        <w:t> </w:t>
      </w:r>
      <w:r>
        <w:rPr>
          <w:i/>
          <w:sz w:val="20"/>
        </w:rPr>
        <w:t>de</w:t>
      </w:r>
      <w:r>
        <w:rPr>
          <w:i/>
          <w:spacing w:val="-5"/>
          <w:sz w:val="20"/>
        </w:rPr>
        <w:t> </w:t>
      </w:r>
      <w:r>
        <w:rPr>
          <w:i/>
          <w:spacing w:val="-2"/>
          <w:sz w:val="20"/>
        </w:rPr>
        <w:t>accesibilidad.</w:t>
      </w:r>
    </w:p>
    <w:p>
      <w:pPr>
        <w:pStyle w:val="ListParagraph"/>
        <w:numPr>
          <w:ilvl w:val="0"/>
          <w:numId w:val="12"/>
        </w:numPr>
        <w:tabs>
          <w:tab w:pos="2290" w:val="left" w:leader="none"/>
        </w:tabs>
        <w:spacing w:line="249" w:lineRule="auto" w:before="180" w:after="0"/>
        <w:ind w:left="1584" w:right="1581" w:firstLine="340"/>
        <w:jc w:val="both"/>
        <w:rPr>
          <w:sz w:val="20"/>
        </w:rPr>
      </w:pPr>
      <w:r>
        <w:rPr>
          <w:sz w:val="20"/>
        </w:rPr>
        <w:t>Las entidades responsables de las webs y aplicaciones para </w:t>
      </w:r>
      <w:r>
        <w:rPr>
          <w:sz w:val="20"/>
        </w:rPr>
        <w:t>móviles proporcionarán una declaración de accesibilidad detallada, exhaustiva y clara sobre la conformidad</w:t>
      </w:r>
      <w:r>
        <w:rPr>
          <w:spacing w:val="-2"/>
          <w:sz w:val="20"/>
        </w:rPr>
        <w:t> </w:t>
      </w:r>
      <w:r>
        <w:rPr>
          <w:sz w:val="20"/>
        </w:rPr>
        <w:t>de</w:t>
      </w:r>
      <w:r>
        <w:rPr>
          <w:spacing w:val="-2"/>
          <w:sz w:val="20"/>
        </w:rPr>
        <w:t> </w:t>
      </w:r>
      <w:r>
        <w:rPr>
          <w:sz w:val="20"/>
        </w:rPr>
        <w:t>sus</w:t>
      </w:r>
      <w:r>
        <w:rPr>
          <w:spacing w:val="-2"/>
          <w:sz w:val="20"/>
        </w:rPr>
        <w:t> </w:t>
      </w:r>
      <w:r>
        <w:rPr>
          <w:sz w:val="20"/>
        </w:rPr>
        <w:t>respectivos</w:t>
      </w:r>
      <w:r>
        <w:rPr>
          <w:spacing w:val="-2"/>
          <w:sz w:val="20"/>
        </w:rPr>
        <w:t> </w:t>
      </w:r>
      <w:r>
        <w:rPr>
          <w:sz w:val="20"/>
        </w:rPr>
        <w:t>sitios</w:t>
      </w:r>
      <w:r>
        <w:rPr>
          <w:spacing w:val="-2"/>
          <w:sz w:val="20"/>
        </w:rPr>
        <w:t> </w:t>
      </w:r>
      <w:r>
        <w:rPr>
          <w:sz w:val="20"/>
        </w:rPr>
        <w:t>web</w:t>
      </w:r>
      <w:r>
        <w:rPr>
          <w:spacing w:val="-2"/>
          <w:sz w:val="20"/>
        </w:rPr>
        <w:t> </w:t>
      </w:r>
      <w:r>
        <w:rPr>
          <w:sz w:val="20"/>
        </w:rPr>
        <w:t>y</w:t>
      </w:r>
      <w:r>
        <w:rPr>
          <w:spacing w:val="-2"/>
          <w:sz w:val="20"/>
        </w:rPr>
        <w:t> </w:t>
      </w:r>
      <w:r>
        <w:rPr>
          <w:sz w:val="20"/>
        </w:rPr>
        <w:t>aplicaciones</w:t>
      </w:r>
      <w:r>
        <w:rPr>
          <w:spacing w:val="-2"/>
          <w:sz w:val="20"/>
        </w:rPr>
        <w:t> </w:t>
      </w:r>
      <w:r>
        <w:rPr>
          <w:sz w:val="20"/>
        </w:rPr>
        <w:t>para</w:t>
      </w:r>
      <w:r>
        <w:rPr>
          <w:spacing w:val="-2"/>
          <w:sz w:val="20"/>
        </w:rPr>
        <w:t> </w:t>
      </w:r>
      <w:r>
        <w:rPr>
          <w:sz w:val="20"/>
        </w:rPr>
        <w:t>dispositivos</w:t>
      </w:r>
      <w:r>
        <w:rPr>
          <w:spacing w:val="-2"/>
          <w:sz w:val="20"/>
        </w:rPr>
        <w:t> </w:t>
      </w:r>
      <w:r>
        <w:rPr>
          <w:sz w:val="20"/>
        </w:rPr>
        <w:t>móviles</w:t>
      </w:r>
      <w:r>
        <w:rPr>
          <w:spacing w:val="-2"/>
          <w:sz w:val="20"/>
        </w:rPr>
        <w:t> </w:t>
      </w:r>
      <w:r>
        <w:rPr>
          <w:sz w:val="20"/>
        </w:rPr>
        <w:t>con</w:t>
      </w:r>
      <w:r>
        <w:rPr>
          <w:spacing w:val="-2"/>
          <w:sz w:val="20"/>
        </w:rPr>
        <w:t> </w:t>
      </w:r>
      <w:r>
        <w:rPr>
          <w:sz w:val="20"/>
        </w:rPr>
        <w:t>lo dispuesto</w:t>
      </w:r>
      <w:r>
        <w:rPr>
          <w:spacing w:val="-2"/>
          <w:sz w:val="20"/>
        </w:rPr>
        <w:t> </w:t>
      </w:r>
      <w:r>
        <w:rPr>
          <w:sz w:val="20"/>
        </w:rPr>
        <w:t>en</w:t>
      </w:r>
      <w:r>
        <w:rPr>
          <w:spacing w:val="-2"/>
          <w:sz w:val="20"/>
        </w:rPr>
        <w:t> </w:t>
      </w:r>
      <w:r>
        <w:rPr>
          <w:sz w:val="20"/>
        </w:rPr>
        <w:t>este</w:t>
      </w:r>
      <w:r>
        <w:rPr>
          <w:spacing w:val="-2"/>
          <w:sz w:val="20"/>
        </w:rPr>
        <w:t> </w:t>
      </w:r>
      <w:r>
        <w:rPr>
          <w:sz w:val="20"/>
        </w:rPr>
        <w:t>real</w:t>
      </w:r>
      <w:r>
        <w:rPr>
          <w:spacing w:val="-2"/>
          <w:sz w:val="20"/>
        </w:rPr>
        <w:t> </w:t>
      </w:r>
      <w:r>
        <w:rPr>
          <w:sz w:val="20"/>
        </w:rPr>
        <w:t>decreto.</w:t>
      </w:r>
      <w:r>
        <w:rPr>
          <w:spacing w:val="-2"/>
          <w:sz w:val="20"/>
        </w:rPr>
        <w:t> </w:t>
      </w:r>
      <w:r>
        <w:rPr>
          <w:sz w:val="20"/>
        </w:rPr>
        <w:t>Dicha</w:t>
      </w:r>
      <w:r>
        <w:rPr>
          <w:spacing w:val="-2"/>
          <w:sz w:val="20"/>
        </w:rPr>
        <w:t> </w:t>
      </w:r>
      <w:r>
        <w:rPr>
          <w:sz w:val="20"/>
        </w:rPr>
        <w:t>declaración</w:t>
      </w:r>
      <w:r>
        <w:rPr>
          <w:spacing w:val="-2"/>
          <w:sz w:val="20"/>
        </w:rPr>
        <w:t> </w:t>
      </w:r>
      <w:r>
        <w:rPr>
          <w:sz w:val="20"/>
        </w:rPr>
        <w:t>será</w:t>
      </w:r>
      <w:r>
        <w:rPr>
          <w:spacing w:val="-2"/>
          <w:sz w:val="20"/>
        </w:rPr>
        <w:t> </w:t>
      </w:r>
      <w:r>
        <w:rPr>
          <w:sz w:val="20"/>
        </w:rPr>
        <w:t>actualizada</w:t>
      </w:r>
      <w:r>
        <w:rPr>
          <w:spacing w:val="-2"/>
          <w:sz w:val="20"/>
        </w:rPr>
        <w:t> </w:t>
      </w:r>
      <w:r>
        <w:rPr>
          <w:sz w:val="20"/>
        </w:rPr>
        <w:t>periódicamente,</w:t>
      </w:r>
      <w:r>
        <w:rPr>
          <w:spacing w:val="-2"/>
          <w:sz w:val="20"/>
        </w:rPr>
        <w:t> </w:t>
      </w:r>
      <w:r>
        <w:rPr>
          <w:sz w:val="20"/>
        </w:rPr>
        <w:t>como mínimo una vez al año, o cada vez que se realice una revisión de accesibilidad conforme a lo especificado en el artículo 17.</w:t>
      </w:r>
    </w:p>
    <w:p>
      <w:pPr>
        <w:pStyle w:val="BodyText"/>
        <w:spacing w:line="249" w:lineRule="auto" w:before="5"/>
        <w:ind w:right="1584"/>
      </w:pPr>
      <w:r>
        <w:rPr/>
        <w:t>Esta declaración de accesibilidad se proporcionará en un formato accesible haciendo uso de las instrucciones y del modelo de declaración de accesibilidad que se establezca conforme a lo dispuesto en el apartado 3.</w:t>
      </w:r>
    </w:p>
    <w:p>
      <w:pPr>
        <w:pStyle w:val="BodyText"/>
        <w:spacing w:line="249" w:lineRule="auto" w:before="3"/>
        <w:ind w:right="1582"/>
      </w:pPr>
      <w:r>
        <w:rPr/>
        <w:t>En el caso de los sitios web, la declaración se publicará en el sitio web correspondiente estando disponible su acceso desde todas las páginas del sitio web con un enlace denominado «Accesibilidad» o su equivalente en el idioma en el que se encuentre disponible la página.</w:t>
      </w:r>
    </w:p>
    <w:p>
      <w:pPr>
        <w:pStyle w:val="BodyText"/>
        <w:spacing w:line="249" w:lineRule="auto" w:before="3"/>
        <w:ind w:right="1582"/>
      </w:pPr>
      <w:r>
        <w:rPr/>
        <w:t>En el caso de las aplicaciones para dispositivos móviles, la declaración estará disponible en el sitio web de la entidad obligada que haya desarrollado la aplicación concreta para dispositivos móviles junto con el enlace para su descarga o bien se facilitará junto con otra información disponible al descargar la aplicación de las plataformas de distribución de aplicaciones.</w:t>
      </w:r>
    </w:p>
    <w:p>
      <w:pPr>
        <w:pStyle w:val="ListParagraph"/>
        <w:numPr>
          <w:ilvl w:val="0"/>
          <w:numId w:val="12"/>
        </w:numPr>
        <w:tabs>
          <w:tab w:pos="2290" w:val="left" w:leader="none"/>
        </w:tabs>
        <w:spacing w:line="249" w:lineRule="auto" w:before="4" w:after="0"/>
        <w:ind w:left="1584" w:right="1582" w:firstLine="340"/>
        <w:jc w:val="both"/>
        <w:rPr>
          <w:sz w:val="20"/>
        </w:rPr>
      </w:pPr>
      <w:r>
        <w:rPr>
          <w:sz w:val="20"/>
        </w:rPr>
        <w:t>La declaración de accesibilidad comprenderá, como mínimo, la siguiente </w:t>
      </w:r>
      <w:r>
        <w:rPr>
          <w:spacing w:val="-2"/>
          <w:sz w:val="20"/>
        </w:rPr>
        <w:t>información:</w:t>
      </w:r>
    </w:p>
    <w:p>
      <w:pPr>
        <w:pStyle w:val="ListParagraph"/>
        <w:numPr>
          <w:ilvl w:val="1"/>
          <w:numId w:val="12"/>
        </w:numPr>
        <w:tabs>
          <w:tab w:pos="2301" w:val="left" w:leader="none"/>
        </w:tabs>
        <w:spacing w:line="249" w:lineRule="auto" w:before="172" w:after="0"/>
        <w:ind w:left="1584" w:right="1582" w:firstLine="340"/>
        <w:jc w:val="both"/>
        <w:rPr>
          <w:sz w:val="20"/>
        </w:rPr>
      </w:pPr>
      <w:r>
        <w:rPr>
          <w:sz w:val="20"/>
        </w:rPr>
        <w:t>Una explicación sobre aquellas partes del contenido que no sean accesibles y</w:t>
      </w:r>
      <w:r>
        <w:rPr>
          <w:spacing w:val="40"/>
          <w:sz w:val="20"/>
        </w:rPr>
        <w:t> </w:t>
      </w:r>
      <w:r>
        <w:rPr>
          <w:sz w:val="20"/>
        </w:rPr>
        <w:t>las razones de dicha inaccesibilidad, así como, en su caso, las alternativas accesibles que se ofrezcan.</w:t>
      </w:r>
    </w:p>
    <w:p>
      <w:pPr>
        <w:pStyle w:val="ListParagraph"/>
        <w:numPr>
          <w:ilvl w:val="1"/>
          <w:numId w:val="12"/>
        </w:numPr>
        <w:tabs>
          <w:tab w:pos="2301" w:val="left" w:leader="none"/>
        </w:tabs>
        <w:spacing w:line="249" w:lineRule="auto" w:before="2" w:after="0"/>
        <w:ind w:left="1584" w:right="1582" w:firstLine="340"/>
        <w:jc w:val="both"/>
        <w:rPr>
          <w:sz w:val="20"/>
        </w:rPr>
      </w:pPr>
      <w:r>
        <w:rPr>
          <w:sz w:val="20"/>
        </w:rPr>
        <w:t>Un enlace y descripción del mecanismo de comunicación en los términos que se establecen en los artículos 10, 11 y 12 del presente real decreto.</w:t>
      </w:r>
    </w:p>
    <w:p>
      <w:pPr>
        <w:pStyle w:val="ListParagraph"/>
        <w:numPr>
          <w:ilvl w:val="1"/>
          <w:numId w:val="12"/>
        </w:numPr>
        <w:tabs>
          <w:tab w:pos="2289" w:val="left" w:leader="none"/>
        </w:tabs>
        <w:spacing w:line="249" w:lineRule="auto" w:before="2" w:after="0"/>
        <w:ind w:left="1584" w:right="1582" w:firstLine="340"/>
        <w:jc w:val="both"/>
        <w:rPr>
          <w:sz w:val="20"/>
        </w:rPr>
      </w:pPr>
      <w:r>
        <w:rPr>
          <w:sz w:val="20"/>
        </w:rPr>
        <w:t>Un enlace al procedimiento de reclamación regulado en el artículo 13 al que cualquier persona interesada pueda recurrir en caso de que la respuesta a la comunicación o a la solicitud sea insatisfactoria.</w:t>
      </w:r>
    </w:p>
    <w:p>
      <w:pPr>
        <w:pStyle w:val="ListParagraph"/>
        <w:numPr>
          <w:ilvl w:val="0"/>
          <w:numId w:val="12"/>
        </w:numPr>
        <w:tabs>
          <w:tab w:pos="2290" w:val="left" w:leader="none"/>
        </w:tabs>
        <w:spacing w:line="249" w:lineRule="auto" w:before="172" w:after="0"/>
        <w:ind w:left="1584" w:right="1582" w:firstLine="340"/>
        <w:jc w:val="both"/>
        <w:rPr>
          <w:sz w:val="20"/>
        </w:rPr>
      </w:pPr>
      <w:r>
        <w:rPr>
          <w:sz w:val="20"/>
        </w:rPr>
        <w:t>Mediante Orden de la Ministra de Política Territorial y Función Pública se aprobarán instrucciones específicas para la generación y puesta a disposición de las declaraciones de accesibilidad de aplicación en todo el territorio nacional de acuerdo con los requisitos especificados en el modelo europeo.</w:t>
      </w:r>
    </w:p>
    <w:p>
      <w:pPr>
        <w:pStyle w:val="BodyText"/>
        <w:ind w:left="0" w:firstLine="0"/>
        <w:jc w:val="left"/>
      </w:pPr>
    </w:p>
    <w:p>
      <w:pPr>
        <w:tabs>
          <w:tab w:pos="2795" w:val="left" w:leader="none"/>
        </w:tabs>
        <w:spacing w:before="0"/>
        <w:ind w:left="1584" w:right="0" w:firstLine="0"/>
        <w:jc w:val="left"/>
        <w:rPr>
          <w:i/>
          <w:sz w:val="20"/>
        </w:rPr>
      </w:pPr>
      <w:r>
        <w:rPr>
          <w:sz w:val="20"/>
        </w:rPr>
        <w:t>Artículo</w:t>
      </w:r>
      <w:r>
        <w:rPr>
          <w:spacing w:val="-7"/>
          <w:sz w:val="20"/>
        </w:rPr>
        <w:t> </w:t>
      </w:r>
      <w:r>
        <w:rPr>
          <w:spacing w:val="-5"/>
          <w:sz w:val="20"/>
        </w:rPr>
        <w:t>16.</w:t>
      </w:r>
      <w:r>
        <w:rPr>
          <w:sz w:val="20"/>
        </w:rPr>
        <w:tab/>
      </w:r>
      <w:r>
        <w:rPr>
          <w:i/>
          <w:sz w:val="20"/>
        </w:rPr>
        <w:t>Unidad</w:t>
      </w:r>
      <w:r>
        <w:rPr>
          <w:i/>
          <w:spacing w:val="-6"/>
          <w:sz w:val="20"/>
        </w:rPr>
        <w:t> </w:t>
      </w:r>
      <w:r>
        <w:rPr>
          <w:i/>
          <w:sz w:val="20"/>
        </w:rPr>
        <w:t>responsable</w:t>
      </w:r>
      <w:r>
        <w:rPr>
          <w:i/>
          <w:spacing w:val="-5"/>
          <w:sz w:val="20"/>
        </w:rPr>
        <w:t> </w:t>
      </w:r>
      <w:r>
        <w:rPr>
          <w:i/>
          <w:sz w:val="20"/>
        </w:rPr>
        <w:t>de</w:t>
      </w:r>
      <w:r>
        <w:rPr>
          <w:i/>
          <w:spacing w:val="-5"/>
          <w:sz w:val="20"/>
        </w:rPr>
        <w:t> </w:t>
      </w:r>
      <w:r>
        <w:rPr>
          <w:i/>
          <w:spacing w:val="-2"/>
          <w:sz w:val="20"/>
        </w:rPr>
        <w:t>accesibilidad.</w:t>
      </w:r>
    </w:p>
    <w:p>
      <w:pPr>
        <w:pStyle w:val="ListParagraph"/>
        <w:numPr>
          <w:ilvl w:val="0"/>
          <w:numId w:val="13"/>
        </w:numPr>
        <w:tabs>
          <w:tab w:pos="2290" w:val="left" w:leader="none"/>
        </w:tabs>
        <w:spacing w:line="249" w:lineRule="auto" w:before="181" w:after="0"/>
        <w:ind w:left="1584" w:right="1582" w:firstLine="340"/>
        <w:jc w:val="both"/>
        <w:rPr>
          <w:sz w:val="20"/>
        </w:rPr>
      </w:pPr>
      <w:r>
        <w:rPr/>
        <mc:AlternateContent>
          <mc:Choice Requires="wps">
            <w:drawing>
              <wp:anchor distT="0" distB="0" distL="0" distR="0" allowOverlap="1" layoutInCell="1" locked="0" behindDoc="0" simplePos="0" relativeHeight="15745024">
                <wp:simplePos x="0" y="0"/>
                <wp:positionH relativeFrom="page">
                  <wp:posOffset>7138972</wp:posOffset>
                </wp:positionH>
                <wp:positionV relativeFrom="paragraph">
                  <wp:posOffset>132570</wp:posOffset>
                </wp:positionV>
                <wp:extent cx="231775" cy="1285875"/>
                <wp:effectExtent l="0" t="0" r="0" b="0"/>
                <wp:wrapNone/>
                <wp:docPr id="92" name="Textbox 92"/>
                <wp:cNvGraphicFramePr>
                  <a:graphicFrameLocks/>
                </wp:cNvGraphicFramePr>
                <a:graphic>
                  <a:graphicData uri="http://schemas.microsoft.com/office/word/2010/wordprocessingShape">
                    <wps:wsp>
                      <wps:cNvPr id="92" name="Textbox 92"/>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10.438641pt;width:18.25pt;height:101.25pt;mso-position-horizontal-relative:page;mso-position-vertical-relative:paragraph;z-index:15745024" type="#_x0000_t202" id="docshape57"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sz w:val="20"/>
        </w:rPr>
        <w:t>Cada entidad obligada determinará la Unidad responsable de garantizar el cumplimiento de los requisitos de accesibilidad de los sitios web y aplicaciones para dispositivos móviles dentro de su ámbito competencial.</w:t>
      </w:r>
    </w:p>
    <w:p>
      <w:pPr>
        <w:pStyle w:val="BodyText"/>
        <w:spacing w:line="249" w:lineRule="auto" w:before="2"/>
        <w:ind w:right="1582"/>
      </w:pPr>
      <w:r>
        <w:rPr/>
        <w:t>En la Administración General del Estado se designarán las Unidades responsables</w:t>
      </w:r>
      <w:r>
        <w:rPr>
          <w:spacing w:val="40"/>
        </w:rPr>
        <w:t> </w:t>
      </w:r>
      <w:r>
        <w:rPr/>
        <w:t>de</w:t>
      </w:r>
      <w:r>
        <w:rPr>
          <w:spacing w:val="-1"/>
        </w:rPr>
        <w:t> </w:t>
      </w:r>
      <w:r>
        <w:rPr/>
        <w:t>accesibilidad</w:t>
      </w:r>
      <w:r>
        <w:rPr>
          <w:spacing w:val="-1"/>
        </w:rPr>
        <w:t> </w:t>
      </w:r>
      <w:r>
        <w:rPr/>
        <w:t>en</w:t>
      </w:r>
      <w:r>
        <w:rPr>
          <w:spacing w:val="-1"/>
        </w:rPr>
        <w:t> </w:t>
      </w:r>
      <w:r>
        <w:rPr/>
        <w:t>el</w:t>
      </w:r>
      <w:r>
        <w:rPr>
          <w:spacing w:val="-1"/>
        </w:rPr>
        <w:t> </w:t>
      </w:r>
      <w:r>
        <w:rPr/>
        <w:t>ámbito</w:t>
      </w:r>
      <w:r>
        <w:rPr>
          <w:spacing w:val="-1"/>
        </w:rPr>
        <w:t> </w:t>
      </w:r>
      <w:r>
        <w:rPr/>
        <w:t>de</w:t>
      </w:r>
      <w:r>
        <w:rPr>
          <w:spacing w:val="-1"/>
        </w:rPr>
        <w:t> </w:t>
      </w:r>
      <w:r>
        <w:rPr/>
        <w:t>las</w:t>
      </w:r>
      <w:r>
        <w:rPr>
          <w:spacing w:val="-1"/>
        </w:rPr>
        <w:t> </w:t>
      </w:r>
      <w:r>
        <w:rPr/>
        <w:t>Subsecretarías</w:t>
      </w:r>
      <w:r>
        <w:rPr>
          <w:spacing w:val="-1"/>
        </w:rPr>
        <w:t> </w:t>
      </w:r>
      <w:r>
        <w:rPr/>
        <w:t>de</w:t>
      </w:r>
      <w:r>
        <w:rPr>
          <w:spacing w:val="-1"/>
        </w:rPr>
        <w:t> </w:t>
      </w:r>
      <w:r>
        <w:rPr/>
        <w:t>cada</w:t>
      </w:r>
      <w:r>
        <w:rPr>
          <w:spacing w:val="-1"/>
        </w:rPr>
        <w:t> </w:t>
      </w:r>
      <w:r>
        <w:rPr/>
        <w:t>Departamento</w:t>
      </w:r>
      <w:r>
        <w:rPr>
          <w:spacing w:val="-1"/>
        </w:rPr>
        <w:t> </w:t>
      </w:r>
      <w:r>
        <w:rPr/>
        <w:t>considerando todos los posibles organismos públicos y entidades de derecho público dependientes de ese Departamento.</w:t>
      </w:r>
    </w:p>
    <w:p>
      <w:pPr>
        <w:spacing w:after="0" w:line="249" w:lineRule="auto"/>
        <w:sectPr>
          <w:headerReference w:type="default" r:id="rId16"/>
          <w:headerReference w:type="even" r:id="rId17"/>
          <w:pgSz w:w="11910" w:h="16840"/>
          <w:pgMar w:header="611" w:footer="0" w:top="1240" w:bottom="280" w:left="400" w:right="400"/>
        </w:sectPr>
      </w:pPr>
    </w:p>
    <w:p>
      <w:pPr>
        <w:pStyle w:val="BodyText"/>
        <w:spacing w:before="4"/>
        <w:ind w:left="0" w:firstLine="0"/>
        <w:jc w:val="left"/>
        <w:rPr>
          <w:sz w:val="14"/>
        </w:r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93" name="Group 93"/>
                <wp:cNvGraphicFramePr>
                  <a:graphicFrameLocks/>
                </wp:cNvGraphicFramePr>
                <a:graphic>
                  <a:graphicData uri="http://schemas.microsoft.com/office/word/2010/wordprocessingGroup">
                    <wpg:wgp>
                      <wpg:cNvPr id="93" name="Group 93"/>
                      <wpg:cNvGrpSpPr/>
                      <wpg:grpSpPr>
                        <a:xfrm>
                          <a:off x="0" y="0"/>
                          <a:ext cx="6840220" cy="12700"/>
                          <a:chExt cx="6840220" cy="12700"/>
                        </a:xfrm>
                      </wpg:grpSpPr>
                      <wps:wsp>
                        <wps:cNvPr id="94" name="Graphic 9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8" coordorigin="0,0" coordsize="10772,20">
                <v:line style="position:absolute" from="0,10" to="10772,10" stroked="true" strokeweight="1pt" strokecolor="#004479">
                  <v:stroke dashstyle="solid"/>
                </v:line>
              </v:group>
            </w:pict>
          </mc:Fallback>
        </mc:AlternateContent>
      </w:r>
      <w:r>
        <w:rPr>
          <w:sz w:val="2"/>
        </w:rPr>
      </w:r>
    </w:p>
    <w:p>
      <w:pPr>
        <w:pStyle w:val="Heading1"/>
        <w:tabs>
          <w:tab w:pos="3851" w:val="left" w:leader="none"/>
          <w:tab w:pos="9159" w:val="left" w:leader="none"/>
        </w:tabs>
        <w:spacing w:before="28"/>
        <w:ind w:left="166"/>
      </w:pPr>
      <w:r>
        <w:rPr>
          <w:color w:val="004479"/>
        </w:rPr>
        <w:t>Núm. </w:t>
      </w:r>
      <w:r>
        <w:rPr>
          <w:color w:val="004479"/>
          <w:spacing w:val="-5"/>
        </w:rPr>
        <w:t>227</w:t>
      </w:r>
      <w:r>
        <w:rPr>
          <w:color w:val="004479"/>
        </w:rPr>
        <w:tab/>
        <w:t>Miércoles</w:t>
      </w:r>
      <w:r>
        <w:rPr>
          <w:color w:val="004479"/>
          <w:spacing w:val="-4"/>
        </w:rPr>
        <w:t> </w:t>
      </w:r>
      <w:r>
        <w:rPr>
          <w:color w:val="004479"/>
        </w:rPr>
        <w:t>19</w:t>
      </w:r>
      <w:r>
        <w:rPr>
          <w:color w:val="004479"/>
          <w:spacing w:val="-4"/>
        </w:rPr>
        <w:t> </w:t>
      </w:r>
      <w:r>
        <w:rPr>
          <w:color w:val="004479"/>
        </w:rPr>
        <w:t>de</w:t>
      </w:r>
      <w:r>
        <w:rPr>
          <w:color w:val="004479"/>
          <w:spacing w:val="-4"/>
        </w:rPr>
        <w:t> </w:t>
      </w:r>
      <w:r>
        <w:rPr>
          <w:color w:val="004479"/>
        </w:rPr>
        <w:t>septiembre</w:t>
      </w:r>
      <w:r>
        <w:rPr>
          <w:color w:val="004479"/>
          <w:spacing w:val="-4"/>
        </w:rPr>
        <w:t> </w:t>
      </w:r>
      <w:r>
        <w:rPr>
          <w:color w:val="004479"/>
        </w:rPr>
        <w:t>de</w:t>
      </w:r>
      <w:r>
        <w:rPr>
          <w:color w:val="004479"/>
          <w:spacing w:val="-4"/>
        </w:rPr>
        <w:t> 2018</w:t>
      </w:r>
      <w:r>
        <w:rPr>
          <w:color w:val="004479"/>
        </w:rPr>
        <w:tab/>
        <w:t>Sec. I.</w:t>
      </w:r>
      <w:r>
        <w:rPr>
          <w:color w:val="004479"/>
          <w:spacing w:val="27"/>
        </w:rPr>
        <w:t>  </w:t>
      </w:r>
      <w:r>
        <w:rPr>
          <w:color w:val="004479"/>
        </w:rPr>
        <w:t>Pág. </w:t>
      </w:r>
      <w:r>
        <w:rPr>
          <w:color w:val="004479"/>
          <w:spacing w:val="-2"/>
        </w:rPr>
        <w:t>90544</w:t>
      </w:r>
    </w:p>
    <w:p>
      <w:pPr>
        <w:pStyle w:val="BodyText"/>
        <w:spacing w:before="8"/>
        <w:ind w:left="0" w:firstLine="0"/>
        <w:jc w:val="left"/>
        <w:rPr>
          <w:b/>
          <w:sz w:val="4"/>
        </w:rPr>
      </w:pPr>
      <w:r>
        <w:rPr/>
        <mc:AlternateContent>
          <mc:Choice Requires="wps">
            <w:drawing>
              <wp:anchor distT="0" distB="0" distL="0" distR="0" allowOverlap="1" layoutInCell="1" locked="0" behindDoc="1" simplePos="0" relativeHeight="487605248">
                <wp:simplePos x="0" y="0"/>
                <wp:positionH relativeFrom="page">
                  <wp:posOffset>360000</wp:posOffset>
                </wp:positionH>
                <wp:positionV relativeFrom="paragraph">
                  <wp:posOffset>49542</wp:posOffset>
                </wp:positionV>
                <wp:extent cx="6840220" cy="1270"/>
                <wp:effectExtent l="0" t="0" r="0" b="0"/>
                <wp:wrapTopAndBottom/>
                <wp:docPr id="95" name="Graphic 95"/>
                <wp:cNvGraphicFramePr>
                  <a:graphicFrameLocks/>
                </wp:cNvGraphicFramePr>
                <a:graphic>
                  <a:graphicData uri="http://schemas.microsoft.com/office/word/2010/wordprocessingShape">
                    <wps:wsp>
                      <wps:cNvPr id="95" name="Graphic 9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900972pt;width:538.6pt;height:.1pt;mso-position-horizontal-relative:page;mso-position-vertical-relative:paragraph;z-index:-15711232;mso-wrap-distance-left:0;mso-wrap-distance-right:0" id="docshape59" coordorigin="567,78" coordsize="10772,0" path="m11339,78l567,78e" filled="false" stroked="true" strokeweight="1pt" strokecolor="#004479">
                <v:path arrowok="t"/>
                <v:stroke dashstyle="solid"/>
                <w10:wrap type="topAndBottom"/>
              </v:shape>
            </w:pict>
          </mc:Fallback>
        </mc:AlternateContent>
      </w:r>
    </w:p>
    <w:p>
      <w:pPr>
        <w:pStyle w:val="BodyText"/>
        <w:spacing w:before="198"/>
        <w:ind w:left="0" w:firstLine="0"/>
        <w:jc w:val="left"/>
        <w:rPr>
          <w:b/>
        </w:rPr>
      </w:pPr>
    </w:p>
    <w:p>
      <w:pPr>
        <w:pStyle w:val="BodyText"/>
        <w:spacing w:line="249" w:lineRule="auto"/>
        <w:ind w:right="1582"/>
      </w:pPr>
      <w:r>
        <w:rPr/>
        <w:t>En</w:t>
      </w:r>
      <w:r>
        <w:rPr>
          <w:spacing w:val="-1"/>
        </w:rPr>
        <w:t> </w:t>
      </w:r>
      <w:r>
        <w:rPr/>
        <w:t>las</w:t>
      </w:r>
      <w:r>
        <w:rPr>
          <w:spacing w:val="-1"/>
        </w:rPr>
        <w:t> </w:t>
      </w:r>
      <w:r>
        <w:rPr/>
        <w:t>comunidades</w:t>
      </w:r>
      <w:r>
        <w:rPr>
          <w:spacing w:val="-1"/>
        </w:rPr>
        <w:t> </w:t>
      </w:r>
      <w:r>
        <w:rPr/>
        <w:t>autónomas</w:t>
      </w:r>
      <w:r>
        <w:rPr>
          <w:spacing w:val="-1"/>
        </w:rPr>
        <w:t> </w:t>
      </w:r>
      <w:r>
        <w:rPr/>
        <w:t>se</w:t>
      </w:r>
      <w:r>
        <w:rPr>
          <w:spacing w:val="-1"/>
        </w:rPr>
        <w:t> </w:t>
      </w:r>
      <w:r>
        <w:rPr/>
        <w:t>designará</w:t>
      </w:r>
      <w:r>
        <w:rPr>
          <w:spacing w:val="-1"/>
        </w:rPr>
        <w:t> </w:t>
      </w:r>
      <w:r>
        <w:rPr/>
        <w:t>la</w:t>
      </w:r>
      <w:r>
        <w:rPr>
          <w:spacing w:val="-1"/>
        </w:rPr>
        <w:t> </w:t>
      </w:r>
      <w:r>
        <w:rPr/>
        <w:t>Unidad</w:t>
      </w:r>
      <w:r>
        <w:rPr>
          <w:spacing w:val="-1"/>
        </w:rPr>
        <w:t> </w:t>
      </w:r>
      <w:r>
        <w:rPr/>
        <w:t>responsable</w:t>
      </w:r>
      <w:r>
        <w:rPr>
          <w:spacing w:val="-1"/>
        </w:rPr>
        <w:t> </w:t>
      </w:r>
      <w:r>
        <w:rPr/>
        <w:t>de</w:t>
      </w:r>
      <w:r>
        <w:rPr>
          <w:spacing w:val="-1"/>
        </w:rPr>
        <w:t> </w:t>
      </w:r>
      <w:r>
        <w:rPr/>
        <w:t>accesibilidad para todo el ámbito autonómico.</w:t>
      </w:r>
    </w:p>
    <w:p>
      <w:pPr>
        <w:pStyle w:val="BodyText"/>
        <w:spacing w:line="249" w:lineRule="auto" w:before="2"/>
        <w:ind w:right="1582"/>
      </w:pPr>
      <w:r>
        <w:rPr/>
        <w:t>En las entidades locales y demás organismos obligados se designará, conforme a sus características organizativas propias, la Unidad responsable de accesibilidad de su </w:t>
      </w:r>
      <w:r>
        <w:rPr>
          <w:spacing w:val="-2"/>
        </w:rPr>
        <w:t>ámbito.</w:t>
      </w:r>
    </w:p>
    <w:p>
      <w:pPr>
        <w:pStyle w:val="ListParagraph"/>
        <w:numPr>
          <w:ilvl w:val="0"/>
          <w:numId w:val="13"/>
        </w:numPr>
        <w:tabs>
          <w:tab w:pos="2290" w:val="left" w:leader="none"/>
        </w:tabs>
        <w:spacing w:line="249" w:lineRule="auto" w:before="2" w:after="0"/>
        <w:ind w:left="1584" w:right="1582" w:firstLine="340"/>
        <w:jc w:val="both"/>
        <w:rPr>
          <w:sz w:val="20"/>
        </w:rPr>
      </w:pPr>
      <w:r>
        <w:rPr>
          <w:sz w:val="20"/>
        </w:rPr>
        <w:t>La Unidad responsable de accesibilidad definirá el modelo de funcionamiento dentro de su ámbito competencial actuando directamente sobre todo el ámbito o con un posible esquema de responsables de accesibilidad delegados en los diferentes organismos o entidades dependientes.</w:t>
      </w:r>
    </w:p>
    <w:p>
      <w:pPr>
        <w:pStyle w:val="ListParagraph"/>
        <w:numPr>
          <w:ilvl w:val="0"/>
          <w:numId w:val="13"/>
        </w:numPr>
        <w:tabs>
          <w:tab w:pos="2290" w:val="left" w:leader="none"/>
        </w:tabs>
        <w:spacing w:line="240" w:lineRule="auto" w:before="4" w:after="0"/>
        <w:ind w:left="2290" w:right="0" w:hanging="366"/>
        <w:jc w:val="both"/>
        <w:rPr>
          <w:sz w:val="20"/>
        </w:rPr>
      </w:pPr>
      <w:r>
        <w:rPr>
          <w:sz w:val="20"/>
        </w:rPr>
        <w:t>La</w:t>
      </w:r>
      <w:r>
        <w:rPr>
          <w:spacing w:val="-5"/>
          <w:sz w:val="20"/>
        </w:rPr>
        <w:t> </w:t>
      </w:r>
      <w:r>
        <w:rPr>
          <w:sz w:val="20"/>
        </w:rPr>
        <w:t>Unidad</w:t>
      </w:r>
      <w:r>
        <w:rPr>
          <w:spacing w:val="-4"/>
          <w:sz w:val="20"/>
        </w:rPr>
        <w:t> </w:t>
      </w:r>
      <w:r>
        <w:rPr>
          <w:sz w:val="20"/>
        </w:rPr>
        <w:t>responsable</w:t>
      </w:r>
      <w:r>
        <w:rPr>
          <w:spacing w:val="-4"/>
          <w:sz w:val="20"/>
        </w:rPr>
        <w:t> </w:t>
      </w:r>
      <w:r>
        <w:rPr>
          <w:sz w:val="20"/>
        </w:rPr>
        <w:t>de</w:t>
      </w:r>
      <w:r>
        <w:rPr>
          <w:spacing w:val="-4"/>
          <w:sz w:val="20"/>
        </w:rPr>
        <w:t> </w:t>
      </w:r>
      <w:r>
        <w:rPr>
          <w:sz w:val="20"/>
        </w:rPr>
        <w:t>accesibilidad</w:t>
      </w:r>
      <w:r>
        <w:rPr>
          <w:spacing w:val="-5"/>
          <w:sz w:val="20"/>
        </w:rPr>
        <w:t> </w:t>
      </w:r>
      <w:r>
        <w:rPr>
          <w:sz w:val="20"/>
        </w:rPr>
        <w:t>tendrá</w:t>
      </w:r>
      <w:r>
        <w:rPr>
          <w:spacing w:val="-4"/>
          <w:sz w:val="20"/>
        </w:rPr>
        <w:t> </w:t>
      </w:r>
      <w:r>
        <w:rPr>
          <w:sz w:val="20"/>
        </w:rPr>
        <w:t>las</w:t>
      </w:r>
      <w:r>
        <w:rPr>
          <w:spacing w:val="-4"/>
          <w:sz w:val="20"/>
        </w:rPr>
        <w:t> </w:t>
      </w:r>
      <w:r>
        <w:rPr>
          <w:sz w:val="20"/>
        </w:rPr>
        <w:t>siguientes</w:t>
      </w:r>
      <w:r>
        <w:rPr>
          <w:spacing w:val="-4"/>
          <w:sz w:val="20"/>
        </w:rPr>
        <w:t> </w:t>
      </w:r>
      <w:r>
        <w:rPr>
          <w:spacing w:val="-2"/>
          <w:sz w:val="20"/>
        </w:rPr>
        <w:t>funciones:</w:t>
      </w:r>
    </w:p>
    <w:p>
      <w:pPr>
        <w:pStyle w:val="ListParagraph"/>
        <w:numPr>
          <w:ilvl w:val="1"/>
          <w:numId w:val="13"/>
        </w:numPr>
        <w:tabs>
          <w:tab w:pos="2301" w:val="left" w:leader="none"/>
        </w:tabs>
        <w:spacing w:line="249" w:lineRule="auto" w:before="180" w:after="0"/>
        <w:ind w:left="1584" w:right="1580" w:firstLine="340"/>
        <w:jc w:val="both"/>
        <w:rPr>
          <w:sz w:val="20"/>
        </w:rPr>
      </w:pPr>
      <w:r>
        <w:rPr>
          <w:sz w:val="20"/>
        </w:rPr>
        <w:t>Coordinar y velar por el funcionamiento efectivo de los mecanismos de comunicación establecidos en el capítulo II ayudando a la definición, emitiendo</w:t>
      </w:r>
      <w:r>
        <w:rPr>
          <w:spacing w:val="40"/>
          <w:sz w:val="20"/>
        </w:rPr>
        <w:t> </w:t>
      </w:r>
      <w:r>
        <w:rPr>
          <w:sz w:val="20"/>
        </w:rPr>
        <w:t>directrices y promoviendo la existencia de los medios y procedimientos para garantizar una adecuada gestión y atención de cuantas consultas, sugerencias, comunicaciones, quejas y solicitudes de información accesible se reciban en cada uno de los órganos, organismos o entidades bajo su competencia.</w:t>
      </w:r>
    </w:p>
    <w:p>
      <w:pPr>
        <w:pStyle w:val="ListParagraph"/>
        <w:numPr>
          <w:ilvl w:val="1"/>
          <w:numId w:val="13"/>
        </w:numPr>
        <w:tabs>
          <w:tab w:pos="2301" w:val="left" w:leader="none"/>
        </w:tabs>
        <w:spacing w:line="249" w:lineRule="auto" w:before="5" w:after="0"/>
        <w:ind w:left="1584" w:right="1583" w:firstLine="340"/>
        <w:jc w:val="both"/>
        <w:rPr>
          <w:sz w:val="20"/>
        </w:rPr>
      </w:pPr>
      <w:r>
        <w:rPr>
          <w:sz w:val="20"/>
        </w:rPr>
        <w:t>Atender y dar respuesta a las reclamaciones que, en aplicación de lo dispuesto en el artículo 13 le sean dirigidas.</w:t>
      </w:r>
    </w:p>
    <w:p>
      <w:pPr>
        <w:pStyle w:val="ListParagraph"/>
        <w:numPr>
          <w:ilvl w:val="1"/>
          <w:numId w:val="13"/>
        </w:numPr>
        <w:tabs>
          <w:tab w:pos="2289" w:val="left" w:leader="none"/>
        </w:tabs>
        <w:spacing w:line="249" w:lineRule="auto" w:before="1" w:after="0"/>
        <w:ind w:left="1584" w:right="1582" w:firstLine="340"/>
        <w:jc w:val="both"/>
        <w:rPr>
          <w:sz w:val="20"/>
        </w:rPr>
      </w:pPr>
      <w:r>
        <w:rPr>
          <w:sz w:val="20"/>
        </w:rPr>
        <w:t>Revisar las evaluaciones realizadas para acogerse a la excepción del cumplimiento de los requisitos de accesibilidad por imponer éstos una carga desproporcionada regulada en el artículo 7.</w:t>
      </w:r>
    </w:p>
    <w:p>
      <w:pPr>
        <w:pStyle w:val="ListParagraph"/>
        <w:numPr>
          <w:ilvl w:val="1"/>
          <w:numId w:val="13"/>
        </w:numPr>
        <w:tabs>
          <w:tab w:pos="2301" w:val="left" w:leader="none"/>
        </w:tabs>
        <w:spacing w:line="249" w:lineRule="auto" w:before="3" w:after="0"/>
        <w:ind w:left="1584" w:right="1580" w:firstLine="340"/>
        <w:jc w:val="both"/>
        <w:rPr>
          <w:sz w:val="20"/>
        </w:rPr>
      </w:pPr>
      <w:r>
        <w:rPr>
          <w:sz w:val="20"/>
        </w:rPr>
        <w:t>Coordinar</w:t>
      </w:r>
      <w:r>
        <w:rPr>
          <w:spacing w:val="40"/>
          <w:sz w:val="20"/>
        </w:rPr>
        <w:t> </w:t>
      </w:r>
      <w:r>
        <w:rPr>
          <w:sz w:val="20"/>
        </w:rPr>
        <w:t>las</w:t>
      </w:r>
      <w:r>
        <w:rPr>
          <w:spacing w:val="40"/>
          <w:sz w:val="20"/>
        </w:rPr>
        <w:t> </w:t>
      </w:r>
      <w:r>
        <w:rPr>
          <w:sz w:val="20"/>
        </w:rPr>
        <w:t>revisiones</w:t>
      </w:r>
      <w:r>
        <w:rPr>
          <w:spacing w:val="40"/>
          <w:sz w:val="20"/>
        </w:rPr>
        <w:t> </w:t>
      </w:r>
      <w:r>
        <w:rPr>
          <w:sz w:val="20"/>
        </w:rPr>
        <w:t>periódicas</w:t>
      </w:r>
      <w:r>
        <w:rPr>
          <w:spacing w:val="40"/>
          <w:sz w:val="20"/>
        </w:rPr>
        <w:t> </w:t>
      </w:r>
      <w:r>
        <w:rPr>
          <w:sz w:val="20"/>
        </w:rPr>
        <w:t>de</w:t>
      </w:r>
      <w:r>
        <w:rPr>
          <w:spacing w:val="40"/>
          <w:sz w:val="20"/>
        </w:rPr>
        <w:t> </w:t>
      </w:r>
      <w:r>
        <w:rPr>
          <w:sz w:val="20"/>
        </w:rPr>
        <w:t>accesibilidad</w:t>
      </w:r>
      <w:r>
        <w:rPr>
          <w:spacing w:val="40"/>
          <w:sz w:val="20"/>
        </w:rPr>
        <w:t> </w:t>
      </w:r>
      <w:r>
        <w:rPr>
          <w:sz w:val="20"/>
        </w:rPr>
        <w:t>establecidas</w:t>
      </w:r>
      <w:r>
        <w:rPr>
          <w:spacing w:val="40"/>
          <w:sz w:val="20"/>
        </w:rPr>
        <w:t> </w:t>
      </w:r>
      <w:r>
        <w:rPr>
          <w:sz w:val="20"/>
        </w:rPr>
        <w:t>en</w:t>
      </w:r>
      <w:r>
        <w:rPr>
          <w:spacing w:val="40"/>
          <w:sz w:val="20"/>
        </w:rPr>
        <w:t> </w:t>
      </w:r>
      <w:r>
        <w:rPr>
          <w:sz w:val="20"/>
        </w:rPr>
        <w:t>el artículo 17, con la colaboración, en su caso, de las Unidades de tecnologías de la información y comunicaciones.</w:t>
      </w:r>
    </w:p>
    <w:p>
      <w:pPr>
        <w:pStyle w:val="ListParagraph"/>
        <w:numPr>
          <w:ilvl w:val="1"/>
          <w:numId w:val="13"/>
        </w:numPr>
        <w:tabs>
          <w:tab w:pos="2301" w:val="left" w:leader="none"/>
        </w:tabs>
        <w:spacing w:line="249" w:lineRule="auto" w:before="2" w:after="0"/>
        <w:ind w:left="1584" w:right="1583" w:firstLine="340"/>
        <w:jc w:val="both"/>
        <w:rPr>
          <w:sz w:val="20"/>
        </w:rPr>
      </w:pPr>
      <w:r>
        <w:rPr>
          <w:sz w:val="20"/>
        </w:rPr>
        <w:t>Coordinar y fomentar las actividades de promoción, concienciación y formación establecidas en el artículo 8.</w:t>
      </w:r>
    </w:p>
    <w:p>
      <w:pPr>
        <w:pStyle w:val="ListParagraph"/>
        <w:numPr>
          <w:ilvl w:val="1"/>
          <w:numId w:val="13"/>
        </w:numPr>
        <w:tabs>
          <w:tab w:pos="2245" w:val="left" w:leader="none"/>
        </w:tabs>
        <w:spacing w:line="249" w:lineRule="auto" w:before="2" w:after="0"/>
        <w:ind w:left="1584" w:right="1583" w:firstLine="340"/>
        <w:jc w:val="both"/>
        <w:rPr>
          <w:sz w:val="20"/>
        </w:rPr>
      </w:pPr>
      <w:r>
        <w:rPr>
          <w:sz w:val="20"/>
        </w:rPr>
        <w:t>Realizar los informes que se determinen para garantizar el cumplimiento de las previsiones establecidas en el artículo 19.</w:t>
      </w:r>
    </w:p>
    <w:p>
      <w:pPr>
        <w:pStyle w:val="ListParagraph"/>
        <w:numPr>
          <w:ilvl w:val="1"/>
          <w:numId w:val="13"/>
        </w:numPr>
        <w:tabs>
          <w:tab w:pos="2301" w:val="left" w:leader="none"/>
        </w:tabs>
        <w:spacing w:line="249" w:lineRule="auto" w:before="1" w:after="0"/>
        <w:ind w:left="1584" w:right="1583" w:firstLine="340"/>
        <w:jc w:val="both"/>
        <w:rPr>
          <w:sz w:val="20"/>
        </w:rPr>
      </w:pPr>
      <w:r>
        <w:rPr>
          <w:sz w:val="20"/>
        </w:rPr>
        <w:t>Actuar como punto de contacto con el organismo encargado de realizar el seguimiento y presentación de informes y colaborar con las tareas que tiene asignadas</w:t>
      </w:r>
    </w:p>
    <w:p>
      <w:pPr>
        <w:pStyle w:val="ListParagraph"/>
        <w:numPr>
          <w:ilvl w:val="1"/>
          <w:numId w:val="13"/>
        </w:numPr>
        <w:tabs>
          <w:tab w:pos="2301" w:val="left" w:leader="none"/>
        </w:tabs>
        <w:spacing w:line="249" w:lineRule="auto" w:before="2" w:after="0"/>
        <w:ind w:left="1584" w:right="1582" w:firstLine="340"/>
        <w:jc w:val="both"/>
        <w:rPr>
          <w:sz w:val="20"/>
        </w:rPr>
      </w:pPr>
      <w:r>
        <w:rPr>
          <w:sz w:val="20"/>
        </w:rPr>
        <w:t>Cualesquiera otras, que en garantía de la accesibilidad de los sitios web y aplicaciones para dispositivos móviles le puedan ser atribuidas.</w:t>
      </w:r>
    </w:p>
    <w:p>
      <w:pPr>
        <w:pStyle w:val="ListParagraph"/>
        <w:numPr>
          <w:ilvl w:val="0"/>
          <w:numId w:val="13"/>
        </w:numPr>
        <w:tabs>
          <w:tab w:pos="2290" w:val="left" w:leader="none"/>
        </w:tabs>
        <w:spacing w:line="249" w:lineRule="auto" w:before="172" w:after="0"/>
        <w:ind w:left="1584" w:right="1582" w:firstLine="340"/>
        <w:jc w:val="both"/>
        <w:rPr>
          <w:sz w:val="20"/>
        </w:rPr>
      </w:pPr>
      <w:r>
        <w:rPr>
          <w:sz w:val="20"/>
        </w:rPr>
        <w:t>Se deberá notificar al órgano encargado de realizar el seguimiento y</w:t>
      </w:r>
      <w:r>
        <w:rPr>
          <w:spacing w:val="40"/>
          <w:sz w:val="20"/>
        </w:rPr>
        <w:t> </w:t>
      </w:r>
      <w:r>
        <w:rPr>
          <w:sz w:val="20"/>
        </w:rPr>
        <w:t>presentación de informes al que se refiere el artículo 18 las designaciones, modificaciones o bajas de las correspondientes Unidades responsables de accesibilidad.</w:t>
      </w:r>
    </w:p>
    <w:p>
      <w:pPr>
        <w:tabs>
          <w:tab w:pos="2795" w:val="left" w:leader="none"/>
        </w:tabs>
        <w:spacing w:before="229"/>
        <w:ind w:left="1584" w:right="0" w:firstLine="0"/>
        <w:jc w:val="left"/>
        <w:rPr>
          <w:i/>
          <w:sz w:val="20"/>
        </w:rPr>
      </w:pPr>
      <w:r>
        <w:rPr>
          <w:sz w:val="20"/>
        </w:rPr>
        <w:t>Artículo</w:t>
      </w:r>
      <w:r>
        <w:rPr>
          <w:spacing w:val="-7"/>
          <w:sz w:val="20"/>
        </w:rPr>
        <w:t> </w:t>
      </w:r>
      <w:r>
        <w:rPr>
          <w:spacing w:val="-5"/>
          <w:sz w:val="20"/>
        </w:rPr>
        <w:t>17.</w:t>
      </w:r>
      <w:r>
        <w:rPr>
          <w:sz w:val="20"/>
        </w:rPr>
        <w:tab/>
      </w:r>
      <w:r>
        <w:rPr>
          <w:i/>
          <w:sz w:val="20"/>
        </w:rPr>
        <w:t>Revisión</w:t>
      </w:r>
      <w:r>
        <w:rPr>
          <w:i/>
          <w:spacing w:val="-3"/>
          <w:sz w:val="20"/>
        </w:rPr>
        <w:t> </w:t>
      </w:r>
      <w:r>
        <w:rPr>
          <w:i/>
          <w:sz w:val="20"/>
        </w:rPr>
        <w:t>de</w:t>
      </w:r>
      <w:r>
        <w:rPr>
          <w:i/>
          <w:spacing w:val="-3"/>
          <w:sz w:val="20"/>
        </w:rPr>
        <w:t> </w:t>
      </w:r>
      <w:r>
        <w:rPr>
          <w:i/>
          <w:sz w:val="20"/>
        </w:rPr>
        <w:t>la</w:t>
      </w:r>
      <w:r>
        <w:rPr>
          <w:i/>
          <w:spacing w:val="-3"/>
          <w:sz w:val="20"/>
        </w:rPr>
        <w:t> </w:t>
      </w:r>
      <w:r>
        <w:rPr>
          <w:i/>
          <w:spacing w:val="-2"/>
          <w:sz w:val="20"/>
        </w:rPr>
        <w:t>accesibilidad.</w:t>
      </w:r>
    </w:p>
    <w:p>
      <w:pPr>
        <w:pStyle w:val="ListParagraph"/>
        <w:numPr>
          <w:ilvl w:val="0"/>
          <w:numId w:val="14"/>
        </w:numPr>
        <w:tabs>
          <w:tab w:pos="2290" w:val="left" w:leader="none"/>
        </w:tabs>
        <w:spacing w:line="249" w:lineRule="auto" w:before="180" w:after="0"/>
        <w:ind w:left="1584" w:right="1582" w:firstLine="340"/>
        <w:jc w:val="both"/>
        <w:rPr>
          <w:sz w:val="20"/>
        </w:rPr>
      </w:pPr>
      <w:r>
        <w:rPr>
          <w:sz w:val="20"/>
        </w:rPr>
        <w:t>Las entidades obligadas por el presente real decreto realizarán revisiones del cumplimiento de los requisitos de accesibilidad establecidos tanto en la fase de diseño</w:t>
      </w:r>
      <w:r>
        <w:rPr>
          <w:spacing w:val="40"/>
          <w:sz w:val="20"/>
        </w:rPr>
        <w:t> </w:t>
      </w:r>
      <w:r>
        <w:rPr>
          <w:sz w:val="20"/>
        </w:rPr>
        <w:t>de los sitios web y aplicaciones para dispositivos móviles como antes de su puesta en </w:t>
      </w:r>
      <w:r>
        <w:rPr>
          <w:spacing w:val="-2"/>
          <w:sz w:val="20"/>
        </w:rPr>
        <w:t>funcionamiento.</w:t>
      </w:r>
    </w:p>
    <w:p>
      <w:pPr>
        <w:pStyle w:val="ListParagraph"/>
        <w:numPr>
          <w:ilvl w:val="0"/>
          <w:numId w:val="14"/>
        </w:numPr>
        <w:tabs>
          <w:tab w:pos="2290" w:val="left" w:leader="none"/>
        </w:tabs>
        <w:spacing w:line="249" w:lineRule="auto" w:before="3" w:after="0"/>
        <w:ind w:left="1584" w:right="1581" w:firstLine="340"/>
        <w:jc w:val="both"/>
        <w:rPr>
          <w:sz w:val="20"/>
        </w:rPr>
      </w:pPr>
      <w:r>
        <w:rPr/>
        <mc:AlternateContent>
          <mc:Choice Requires="wps">
            <w:drawing>
              <wp:anchor distT="0" distB="0" distL="0" distR="0" allowOverlap="1" layoutInCell="1" locked="0" behindDoc="0" simplePos="0" relativeHeight="15746560">
                <wp:simplePos x="0" y="0"/>
                <wp:positionH relativeFrom="page">
                  <wp:posOffset>7138972</wp:posOffset>
                </wp:positionH>
                <wp:positionV relativeFrom="paragraph">
                  <wp:posOffset>668094</wp:posOffset>
                </wp:positionV>
                <wp:extent cx="231775" cy="1285875"/>
                <wp:effectExtent l="0" t="0" r="0" b="0"/>
                <wp:wrapNone/>
                <wp:docPr id="96" name="Textbox 96"/>
                <wp:cNvGraphicFramePr>
                  <a:graphicFrameLocks/>
                </wp:cNvGraphicFramePr>
                <a:graphic>
                  <a:graphicData uri="http://schemas.microsoft.com/office/word/2010/wordprocessingShape">
                    <wps:wsp>
                      <wps:cNvPr id="96" name="Textbox 96"/>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52.605827pt;width:18.25pt;height:101.25pt;mso-position-horizontal-relative:page;mso-position-vertical-relative:paragraph;z-index:15746560" type="#_x0000_t202" id="docshape60"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sz w:val="20"/>
        </w:rPr>
        <w:t>Una vez puesto en funcionamiento un sitio web o aplicación para dispositivos móviles, las entidades obligadas realizarán revisiones periódicas del cumplimiento de los requisitos de accesibilidad con el fin de garantizar el mantenimiento de su cumplimiento</w:t>
      </w:r>
      <w:r>
        <w:rPr>
          <w:spacing w:val="80"/>
          <w:sz w:val="20"/>
        </w:rPr>
        <w:t> </w:t>
      </w:r>
      <w:r>
        <w:rPr>
          <w:sz w:val="20"/>
        </w:rPr>
        <w:t>a lo largo del tiempo. Especialmente, se deberá tener en cuenta el caso de los</w:t>
      </w:r>
      <w:r>
        <w:rPr>
          <w:spacing w:val="40"/>
          <w:sz w:val="20"/>
        </w:rPr>
        <w:t> </w:t>
      </w:r>
      <w:r>
        <w:rPr>
          <w:sz w:val="20"/>
        </w:rPr>
        <w:t>contenidos</w:t>
      </w:r>
      <w:r>
        <w:rPr>
          <w:spacing w:val="-2"/>
          <w:sz w:val="20"/>
        </w:rPr>
        <w:t> </w:t>
      </w:r>
      <w:r>
        <w:rPr>
          <w:sz w:val="20"/>
        </w:rPr>
        <w:t>añadidos</w:t>
      </w:r>
      <w:r>
        <w:rPr>
          <w:spacing w:val="-2"/>
          <w:sz w:val="20"/>
        </w:rPr>
        <w:t> </w:t>
      </w:r>
      <w:r>
        <w:rPr>
          <w:sz w:val="20"/>
        </w:rPr>
        <w:t>o</w:t>
      </w:r>
      <w:r>
        <w:rPr>
          <w:spacing w:val="-2"/>
          <w:sz w:val="20"/>
        </w:rPr>
        <w:t> </w:t>
      </w:r>
      <w:r>
        <w:rPr>
          <w:sz w:val="20"/>
        </w:rPr>
        <w:t>modificados</w:t>
      </w:r>
      <w:r>
        <w:rPr>
          <w:spacing w:val="-2"/>
          <w:sz w:val="20"/>
        </w:rPr>
        <w:t> </w:t>
      </w:r>
      <w:r>
        <w:rPr>
          <w:sz w:val="20"/>
        </w:rPr>
        <w:t>durante</w:t>
      </w:r>
      <w:r>
        <w:rPr>
          <w:spacing w:val="-2"/>
          <w:sz w:val="20"/>
        </w:rPr>
        <w:t> </w:t>
      </w:r>
      <w:r>
        <w:rPr>
          <w:sz w:val="20"/>
        </w:rPr>
        <w:t>el</w:t>
      </w:r>
      <w:r>
        <w:rPr>
          <w:spacing w:val="-2"/>
          <w:sz w:val="20"/>
        </w:rPr>
        <w:t> </w:t>
      </w:r>
      <w:r>
        <w:rPr>
          <w:sz w:val="20"/>
        </w:rPr>
        <w:t>ciclo</w:t>
      </w:r>
      <w:r>
        <w:rPr>
          <w:spacing w:val="-2"/>
          <w:sz w:val="20"/>
        </w:rPr>
        <w:t> </w:t>
      </w:r>
      <w:r>
        <w:rPr>
          <w:sz w:val="20"/>
        </w:rPr>
        <w:t>de</w:t>
      </w:r>
      <w:r>
        <w:rPr>
          <w:spacing w:val="-2"/>
          <w:sz w:val="20"/>
        </w:rPr>
        <w:t> </w:t>
      </w:r>
      <w:r>
        <w:rPr>
          <w:sz w:val="20"/>
        </w:rPr>
        <w:t>vida</w:t>
      </w:r>
      <w:r>
        <w:rPr>
          <w:spacing w:val="-2"/>
          <w:sz w:val="20"/>
        </w:rPr>
        <w:t> </w:t>
      </w:r>
      <w:r>
        <w:rPr>
          <w:sz w:val="20"/>
        </w:rPr>
        <w:t>de</w:t>
      </w:r>
      <w:r>
        <w:rPr>
          <w:spacing w:val="-2"/>
          <w:sz w:val="20"/>
        </w:rPr>
        <w:t> </w:t>
      </w:r>
      <w:r>
        <w:rPr>
          <w:sz w:val="20"/>
        </w:rPr>
        <w:t>los</w:t>
      </w:r>
      <w:r>
        <w:rPr>
          <w:spacing w:val="-2"/>
          <w:sz w:val="20"/>
        </w:rPr>
        <w:t> </w:t>
      </w:r>
      <w:r>
        <w:rPr>
          <w:sz w:val="20"/>
        </w:rPr>
        <w:t>sitios</w:t>
      </w:r>
      <w:r>
        <w:rPr>
          <w:spacing w:val="-2"/>
          <w:sz w:val="20"/>
        </w:rPr>
        <w:t> </w:t>
      </w:r>
      <w:r>
        <w:rPr>
          <w:sz w:val="20"/>
        </w:rPr>
        <w:t>web</w:t>
      </w:r>
      <w:r>
        <w:rPr>
          <w:spacing w:val="-2"/>
          <w:sz w:val="20"/>
        </w:rPr>
        <w:t> </w:t>
      </w:r>
      <w:r>
        <w:rPr>
          <w:sz w:val="20"/>
        </w:rPr>
        <w:t>así</w:t>
      </w:r>
      <w:r>
        <w:rPr>
          <w:spacing w:val="-2"/>
          <w:sz w:val="20"/>
        </w:rPr>
        <w:t> </w:t>
      </w:r>
      <w:r>
        <w:rPr>
          <w:sz w:val="20"/>
        </w:rPr>
        <w:t>como</w:t>
      </w:r>
      <w:r>
        <w:rPr>
          <w:spacing w:val="-2"/>
          <w:sz w:val="20"/>
        </w:rPr>
        <w:t> </w:t>
      </w:r>
      <w:r>
        <w:rPr>
          <w:sz w:val="20"/>
        </w:rPr>
        <w:t>las actualizaciones tecnológicas de estos últimos y de las aplicaciones para </w:t>
      </w:r>
      <w:r>
        <w:rPr>
          <w:sz w:val="20"/>
        </w:rPr>
        <w:t>dispositivos </w:t>
      </w:r>
      <w:r>
        <w:rPr>
          <w:spacing w:val="-2"/>
          <w:sz w:val="20"/>
        </w:rPr>
        <w:t>móviles.</w:t>
      </w:r>
    </w:p>
    <w:p>
      <w:pPr>
        <w:pStyle w:val="ListParagraph"/>
        <w:numPr>
          <w:ilvl w:val="0"/>
          <w:numId w:val="14"/>
        </w:numPr>
        <w:tabs>
          <w:tab w:pos="2290" w:val="left" w:leader="none"/>
        </w:tabs>
        <w:spacing w:line="249" w:lineRule="auto" w:before="6" w:after="0"/>
        <w:ind w:left="1584" w:right="1581" w:firstLine="340"/>
        <w:jc w:val="both"/>
        <w:rPr>
          <w:sz w:val="20"/>
        </w:rPr>
      </w:pPr>
      <w:r>
        <w:rPr>
          <w:sz w:val="20"/>
        </w:rPr>
        <w:t>Las revisiones de accesibilidad deberán abarcar todos los requisitos exigidos y tendrán en consideración tanto aspectos de revisión automática como aspectos de revisión manual experta. El resultado de éstas deberá quedar recogido en un informe de revisión de la accesibilidad.</w:t>
      </w:r>
    </w:p>
    <w:p>
      <w:pPr>
        <w:spacing w:after="0" w:line="249" w:lineRule="auto"/>
        <w:jc w:val="both"/>
        <w:rPr>
          <w:sz w:val="20"/>
        </w:rPr>
        <w:sectPr>
          <w:pgSz w:w="11910" w:h="16840"/>
          <w:pgMar w:header="611" w:footer="0" w:top="1240" w:bottom="280" w:left="400" w:right="400"/>
        </w:sect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107" name="Group 107"/>
                <wp:cNvGraphicFramePr>
                  <a:graphicFrameLocks/>
                </wp:cNvGraphicFramePr>
                <a:graphic>
                  <a:graphicData uri="http://schemas.microsoft.com/office/word/2010/wordprocessingGroup">
                    <wpg:wgp>
                      <wpg:cNvPr id="107" name="Group 107"/>
                      <wpg:cNvGrpSpPr/>
                      <wpg:grpSpPr>
                        <a:xfrm>
                          <a:off x="0" y="0"/>
                          <a:ext cx="6840220" cy="12700"/>
                          <a:chExt cx="6840220" cy="12700"/>
                        </a:xfrm>
                      </wpg:grpSpPr>
                      <wps:wsp>
                        <wps:cNvPr id="108" name="Graphic 10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7" coordorigin="0,0" coordsize="10772,20">
                <v:line style="position:absolute" from="0,10" to="10772,10" stroked="true" strokeweight="1pt" strokecolor="#004479">
                  <v:stroke dashstyle="solid"/>
                </v:line>
              </v:group>
            </w:pict>
          </mc:Fallback>
        </mc:AlternateContent>
      </w:r>
      <w:r>
        <w:rPr>
          <w:sz w:val="2"/>
        </w:rPr>
      </w:r>
    </w:p>
    <w:p>
      <w:pPr>
        <w:pStyle w:val="BodyText"/>
        <w:spacing w:before="72"/>
        <w:ind w:left="0" w:firstLine="0"/>
        <w:jc w:val="left"/>
      </w:pPr>
      <w:r>
        <w:rPr/>
        <mc:AlternateContent>
          <mc:Choice Requires="wps">
            <w:drawing>
              <wp:anchor distT="0" distB="0" distL="0" distR="0" allowOverlap="1" layoutInCell="1" locked="0" behindDoc="1" simplePos="0" relativeHeight="487606784">
                <wp:simplePos x="0" y="0"/>
                <wp:positionH relativeFrom="page">
                  <wp:posOffset>360000</wp:posOffset>
                </wp:positionH>
                <wp:positionV relativeFrom="paragraph">
                  <wp:posOffset>207009</wp:posOffset>
                </wp:positionV>
                <wp:extent cx="6840220" cy="1270"/>
                <wp:effectExtent l="0" t="0" r="0" b="0"/>
                <wp:wrapTopAndBottom/>
                <wp:docPr id="109" name="Graphic 109"/>
                <wp:cNvGraphicFramePr>
                  <a:graphicFrameLocks/>
                </wp:cNvGraphicFramePr>
                <a:graphic>
                  <a:graphicData uri="http://schemas.microsoft.com/office/word/2010/wordprocessingShape">
                    <wps:wsp>
                      <wps:cNvPr id="109" name="Graphic 10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299995pt;width:538.6pt;height:.1pt;mso-position-horizontal-relative:page;mso-position-vertical-relative:paragraph;z-index:-15709696;mso-wrap-distance-left:0;mso-wrap-distance-right:0" id="docshape68" coordorigin="567,326" coordsize="10772,0" path="m11339,326l567,326e" filled="false" stroked="true" strokeweight="1pt" strokecolor="#004479">
                <v:path arrowok="t"/>
                <v:stroke dashstyle="solid"/>
                <w10:wrap type="topAndBottom"/>
              </v:shape>
            </w:pict>
          </mc:Fallback>
        </mc:AlternateContent>
      </w:r>
    </w:p>
    <w:p>
      <w:pPr>
        <w:pStyle w:val="BodyText"/>
        <w:spacing w:before="198"/>
        <w:ind w:left="0" w:firstLine="0"/>
        <w:jc w:val="left"/>
      </w:pPr>
    </w:p>
    <w:p>
      <w:pPr>
        <w:pStyle w:val="ListParagraph"/>
        <w:numPr>
          <w:ilvl w:val="0"/>
          <w:numId w:val="14"/>
        </w:numPr>
        <w:tabs>
          <w:tab w:pos="2290" w:val="left" w:leader="none"/>
        </w:tabs>
        <w:spacing w:line="249" w:lineRule="auto" w:before="0" w:after="0"/>
        <w:ind w:left="1584" w:right="1582" w:firstLine="340"/>
        <w:jc w:val="both"/>
        <w:rPr>
          <w:sz w:val="20"/>
        </w:rPr>
      </w:pPr>
      <w:r>
        <w:rPr>
          <w:sz w:val="20"/>
        </w:rPr>
        <w:t>Mediante Orden de la Ministra de Política Territorial y Función Pública se podrá aprobar un modelo y condiciones específicas para realizar estas revisiones de accesibilidad que podrán ampliar lo establecido en la metodología europea para el seguimiento de la conformidad. En cualquier caso, estas revisiones deberán respetar las condiciones mínimas exigidas para las revisiones en profundidad de un sitio web o aplicación móvil que establezca la metodología europea.</w:t>
      </w:r>
    </w:p>
    <w:p>
      <w:pPr>
        <w:pStyle w:val="ListParagraph"/>
        <w:numPr>
          <w:ilvl w:val="0"/>
          <w:numId w:val="14"/>
        </w:numPr>
        <w:tabs>
          <w:tab w:pos="2290" w:val="left" w:leader="none"/>
        </w:tabs>
        <w:spacing w:line="249" w:lineRule="auto" w:before="5" w:after="0"/>
        <w:ind w:left="1584" w:right="1582" w:firstLine="340"/>
        <w:jc w:val="both"/>
        <w:rPr>
          <w:sz w:val="20"/>
        </w:rPr>
      </w:pPr>
      <w:r>
        <w:rPr>
          <w:sz w:val="20"/>
        </w:rPr>
        <w:t>Las entidades obligadas podrán certificar el cumplimiento de los requisitos de este real decreto en sus sitios web y aplicaciones para dispositivos móviles por una entidad de certificación cuya competencia técnica haya sido reconocida formalmente por la Entidad Nacional de Acreditación (ENAC) o por otro organismo nacional de acuerdo al Reglamento</w:t>
      </w:r>
      <w:r>
        <w:rPr>
          <w:spacing w:val="38"/>
          <w:sz w:val="20"/>
        </w:rPr>
        <w:t> </w:t>
      </w:r>
      <w:r>
        <w:rPr>
          <w:sz w:val="20"/>
        </w:rPr>
        <w:t>(CE)</w:t>
      </w:r>
      <w:r>
        <w:rPr>
          <w:spacing w:val="38"/>
          <w:sz w:val="20"/>
        </w:rPr>
        <w:t> </w:t>
      </w:r>
      <w:r>
        <w:rPr>
          <w:sz w:val="20"/>
        </w:rPr>
        <w:t>n.º</w:t>
      </w:r>
      <w:r>
        <w:rPr>
          <w:spacing w:val="38"/>
          <w:sz w:val="20"/>
        </w:rPr>
        <w:t> </w:t>
      </w:r>
      <w:r>
        <w:rPr>
          <w:sz w:val="20"/>
        </w:rPr>
        <w:t>765/2008</w:t>
      </w:r>
      <w:r>
        <w:rPr>
          <w:spacing w:val="38"/>
          <w:sz w:val="20"/>
        </w:rPr>
        <w:t> </w:t>
      </w:r>
      <w:r>
        <w:rPr>
          <w:sz w:val="20"/>
        </w:rPr>
        <w:t>del</w:t>
      </w:r>
      <w:r>
        <w:rPr>
          <w:spacing w:val="38"/>
          <w:sz w:val="20"/>
        </w:rPr>
        <w:t> </w:t>
      </w:r>
      <w:r>
        <w:rPr>
          <w:sz w:val="20"/>
        </w:rPr>
        <w:t>Parlamento</w:t>
      </w:r>
      <w:r>
        <w:rPr>
          <w:spacing w:val="38"/>
          <w:sz w:val="20"/>
        </w:rPr>
        <w:t> </w:t>
      </w:r>
      <w:r>
        <w:rPr>
          <w:sz w:val="20"/>
        </w:rPr>
        <w:t>Europeo</w:t>
      </w:r>
      <w:r>
        <w:rPr>
          <w:spacing w:val="38"/>
          <w:sz w:val="20"/>
        </w:rPr>
        <w:t> </w:t>
      </w:r>
      <w:r>
        <w:rPr>
          <w:sz w:val="20"/>
        </w:rPr>
        <w:t>y</w:t>
      </w:r>
      <w:r>
        <w:rPr>
          <w:spacing w:val="38"/>
          <w:sz w:val="20"/>
        </w:rPr>
        <w:t> </w:t>
      </w:r>
      <w:r>
        <w:rPr>
          <w:sz w:val="20"/>
        </w:rPr>
        <w:t>del</w:t>
      </w:r>
      <w:r>
        <w:rPr>
          <w:spacing w:val="38"/>
          <w:sz w:val="20"/>
        </w:rPr>
        <w:t> </w:t>
      </w:r>
      <w:r>
        <w:rPr>
          <w:sz w:val="20"/>
        </w:rPr>
        <w:t>Consejo,</w:t>
      </w:r>
      <w:r>
        <w:rPr>
          <w:spacing w:val="38"/>
          <w:sz w:val="20"/>
        </w:rPr>
        <w:t> </w:t>
      </w:r>
      <w:r>
        <w:rPr>
          <w:sz w:val="20"/>
        </w:rPr>
        <w:t>de</w:t>
      </w:r>
      <w:r>
        <w:rPr>
          <w:spacing w:val="38"/>
          <w:sz w:val="20"/>
        </w:rPr>
        <w:t> </w:t>
      </w:r>
      <w:r>
        <w:rPr>
          <w:sz w:val="20"/>
        </w:rPr>
        <w:t>9</w:t>
      </w:r>
      <w:r>
        <w:rPr>
          <w:spacing w:val="38"/>
          <w:sz w:val="20"/>
        </w:rPr>
        <w:t> </w:t>
      </w:r>
      <w:r>
        <w:rPr>
          <w:sz w:val="20"/>
        </w:rPr>
        <w:t>de</w:t>
      </w:r>
      <w:r>
        <w:rPr>
          <w:spacing w:val="38"/>
          <w:sz w:val="20"/>
        </w:rPr>
        <w:t> </w:t>
      </w:r>
      <w:r>
        <w:rPr>
          <w:sz w:val="20"/>
        </w:rPr>
        <w:t>julio de 2008, por el que se establecen los requisitos de acreditación y vigilancia del mercado relativos a la comercialización de los productos y por el que se deroga el Reglamento (CEE) n.º 339/93.</w:t>
      </w:r>
    </w:p>
    <w:p>
      <w:pPr>
        <w:pStyle w:val="ListParagraph"/>
        <w:numPr>
          <w:ilvl w:val="0"/>
          <w:numId w:val="14"/>
        </w:numPr>
        <w:tabs>
          <w:tab w:pos="2290" w:val="left" w:leader="none"/>
        </w:tabs>
        <w:spacing w:line="249" w:lineRule="auto" w:before="7" w:after="0"/>
        <w:ind w:left="1584" w:right="1581" w:firstLine="340"/>
        <w:jc w:val="both"/>
        <w:rPr>
          <w:sz w:val="20"/>
        </w:rPr>
      </w:pPr>
      <w:r>
        <w:rPr>
          <w:sz w:val="20"/>
        </w:rPr>
        <w:t>En cualquier caso, la primera revisión de accesibilidad deberá haberse realizado en el caso de los sitios web antes de dos años desde la entrada en vigor de este real decreto, y, en el caso de las aplicaciones móviles, antes de tres años desde la entrada</w:t>
      </w:r>
      <w:r>
        <w:rPr>
          <w:spacing w:val="40"/>
          <w:sz w:val="20"/>
        </w:rPr>
        <w:t> </w:t>
      </w:r>
      <w:r>
        <w:rPr>
          <w:sz w:val="20"/>
        </w:rPr>
        <w:t>en vigor de este real decreto.</w:t>
      </w:r>
    </w:p>
    <w:p>
      <w:pPr>
        <w:pStyle w:val="BodyText"/>
        <w:ind w:left="0" w:firstLine="0"/>
        <w:jc w:val="left"/>
      </w:pPr>
    </w:p>
    <w:p>
      <w:pPr>
        <w:tabs>
          <w:tab w:pos="2795" w:val="left" w:leader="none"/>
        </w:tabs>
        <w:spacing w:before="0"/>
        <w:ind w:left="1584" w:right="0" w:firstLine="0"/>
        <w:jc w:val="left"/>
        <w:rPr>
          <w:i/>
          <w:sz w:val="20"/>
        </w:rPr>
      </w:pPr>
      <w:r>
        <w:rPr>
          <w:sz w:val="20"/>
        </w:rPr>
        <w:t>Artículo</w:t>
      </w:r>
      <w:r>
        <w:rPr>
          <w:spacing w:val="-7"/>
          <w:sz w:val="20"/>
        </w:rPr>
        <w:t> </w:t>
      </w:r>
      <w:r>
        <w:rPr>
          <w:spacing w:val="-5"/>
          <w:sz w:val="20"/>
        </w:rPr>
        <w:t>18.</w:t>
      </w:r>
      <w:r>
        <w:rPr>
          <w:sz w:val="20"/>
        </w:rPr>
        <w:tab/>
      </w:r>
      <w:r>
        <w:rPr>
          <w:i/>
          <w:sz w:val="20"/>
        </w:rPr>
        <w:t>Seguimiento</w:t>
      </w:r>
      <w:r>
        <w:rPr>
          <w:i/>
          <w:spacing w:val="-6"/>
          <w:sz w:val="20"/>
        </w:rPr>
        <w:t> </w:t>
      </w:r>
      <w:r>
        <w:rPr>
          <w:i/>
          <w:sz w:val="20"/>
        </w:rPr>
        <w:t>y</w:t>
      </w:r>
      <w:r>
        <w:rPr>
          <w:i/>
          <w:spacing w:val="-5"/>
          <w:sz w:val="20"/>
        </w:rPr>
        <w:t> </w:t>
      </w:r>
      <w:r>
        <w:rPr>
          <w:i/>
          <w:sz w:val="20"/>
        </w:rPr>
        <w:t>presentación</w:t>
      </w:r>
      <w:r>
        <w:rPr>
          <w:i/>
          <w:spacing w:val="-6"/>
          <w:sz w:val="20"/>
        </w:rPr>
        <w:t> </w:t>
      </w:r>
      <w:r>
        <w:rPr>
          <w:i/>
          <w:sz w:val="20"/>
        </w:rPr>
        <w:t>de</w:t>
      </w:r>
      <w:r>
        <w:rPr>
          <w:i/>
          <w:spacing w:val="-5"/>
          <w:sz w:val="20"/>
        </w:rPr>
        <w:t> </w:t>
      </w:r>
      <w:r>
        <w:rPr>
          <w:i/>
          <w:spacing w:val="-2"/>
          <w:sz w:val="20"/>
        </w:rPr>
        <w:t>informes.</w:t>
      </w:r>
    </w:p>
    <w:p>
      <w:pPr>
        <w:pStyle w:val="ListParagraph"/>
        <w:numPr>
          <w:ilvl w:val="0"/>
          <w:numId w:val="15"/>
        </w:numPr>
        <w:tabs>
          <w:tab w:pos="2290" w:val="left" w:leader="none"/>
        </w:tabs>
        <w:spacing w:line="249" w:lineRule="auto" w:before="180" w:after="0"/>
        <w:ind w:left="1584" w:right="1583" w:firstLine="340"/>
        <w:jc w:val="both"/>
        <w:rPr>
          <w:sz w:val="20"/>
        </w:rPr>
      </w:pPr>
      <w:r>
        <w:rPr>
          <w:sz w:val="20"/>
        </w:rPr>
        <w:t>El órgano encargado de realizar el seguimiento y presentación de informes ante la Comisión Europea es el Ministerio de Política Territorial y Función Pública.</w:t>
      </w:r>
    </w:p>
    <w:p>
      <w:pPr>
        <w:pStyle w:val="ListParagraph"/>
        <w:numPr>
          <w:ilvl w:val="0"/>
          <w:numId w:val="15"/>
        </w:numPr>
        <w:tabs>
          <w:tab w:pos="2290" w:val="left" w:leader="none"/>
        </w:tabs>
        <w:spacing w:line="249" w:lineRule="auto" w:before="1" w:after="0"/>
        <w:ind w:left="1584" w:right="1581" w:firstLine="340"/>
        <w:jc w:val="both"/>
        <w:rPr>
          <w:sz w:val="20"/>
        </w:rPr>
      </w:pPr>
      <w:r>
        <w:rPr>
          <w:sz w:val="20"/>
        </w:rPr>
        <w:t>Este órgano podrá comprobar periódicamente el estado de situación con</w:t>
      </w:r>
      <w:r>
        <w:rPr>
          <w:spacing w:val="40"/>
          <w:sz w:val="20"/>
        </w:rPr>
        <w:t> </w:t>
      </w:r>
      <w:r>
        <w:rPr>
          <w:sz w:val="20"/>
        </w:rPr>
        <w:t>respecto a la conformidad de los sitios web y las aplicaciones para dispositivos móviles de los organismos del sector público con los requisitos de accesibilidad, basándose en la metodología para el seguimiento de la conformidad prevista en el artículo 8.2 de la Directiva</w:t>
      </w:r>
      <w:r>
        <w:rPr>
          <w:spacing w:val="40"/>
          <w:sz w:val="20"/>
        </w:rPr>
        <w:t> </w:t>
      </w:r>
      <w:r>
        <w:rPr>
          <w:sz w:val="20"/>
        </w:rPr>
        <w:t>(UE)</w:t>
      </w:r>
      <w:r>
        <w:rPr>
          <w:spacing w:val="40"/>
          <w:sz w:val="20"/>
        </w:rPr>
        <w:t> </w:t>
      </w:r>
      <w:r>
        <w:rPr>
          <w:sz w:val="20"/>
        </w:rPr>
        <w:t>2016/2012,</w:t>
      </w:r>
      <w:r>
        <w:rPr>
          <w:spacing w:val="40"/>
          <w:sz w:val="20"/>
        </w:rPr>
        <w:t> </w:t>
      </w:r>
      <w:r>
        <w:rPr>
          <w:sz w:val="20"/>
        </w:rPr>
        <w:t>del</w:t>
      </w:r>
      <w:r>
        <w:rPr>
          <w:spacing w:val="40"/>
          <w:sz w:val="20"/>
        </w:rPr>
        <w:t> </w:t>
      </w:r>
      <w:r>
        <w:rPr>
          <w:sz w:val="20"/>
        </w:rPr>
        <w:t>Parlamento</w:t>
      </w:r>
      <w:r>
        <w:rPr>
          <w:spacing w:val="40"/>
          <w:sz w:val="20"/>
        </w:rPr>
        <w:t> </w:t>
      </w:r>
      <w:r>
        <w:rPr>
          <w:sz w:val="20"/>
        </w:rPr>
        <w:t>Europeo</w:t>
      </w:r>
      <w:r>
        <w:rPr>
          <w:spacing w:val="40"/>
          <w:sz w:val="20"/>
        </w:rPr>
        <w:t> </w:t>
      </w:r>
      <w:r>
        <w:rPr>
          <w:sz w:val="20"/>
        </w:rPr>
        <w:t>y</w:t>
      </w:r>
      <w:r>
        <w:rPr>
          <w:spacing w:val="40"/>
          <w:sz w:val="20"/>
        </w:rPr>
        <w:t> </w:t>
      </w:r>
      <w:r>
        <w:rPr>
          <w:sz w:val="20"/>
        </w:rPr>
        <w:t>del</w:t>
      </w:r>
      <w:r>
        <w:rPr>
          <w:spacing w:val="40"/>
          <w:sz w:val="20"/>
        </w:rPr>
        <w:t> </w:t>
      </w:r>
      <w:r>
        <w:rPr>
          <w:sz w:val="20"/>
        </w:rPr>
        <w:t>Consejo,</w:t>
      </w:r>
      <w:r>
        <w:rPr>
          <w:spacing w:val="40"/>
          <w:sz w:val="20"/>
        </w:rPr>
        <w:t> </w:t>
      </w:r>
      <w:r>
        <w:rPr>
          <w:sz w:val="20"/>
        </w:rPr>
        <w:t>de</w:t>
      </w:r>
      <w:r>
        <w:rPr>
          <w:spacing w:val="40"/>
          <w:sz w:val="20"/>
        </w:rPr>
        <w:t> </w:t>
      </w:r>
      <w:r>
        <w:rPr>
          <w:sz w:val="20"/>
        </w:rPr>
        <w:t>26</w:t>
      </w:r>
      <w:r>
        <w:rPr>
          <w:spacing w:val="40"/>
          <w:sz w:val="20"/>
        </w:rPr>
        <w:t> </w:t>
      </w:r>
      <w:r>
        <w:rPr>
          <w:sz w:val="20"/>
        </w:rPr>
        <w:t>de</w:t>
      </w:r>
      <w:r>
        <w:rPr>
          <w:spacing w:val="40"/>
          <w:sz w:val="20"/>
        </w:rPr>
        <w:t> </w:t>
      </w:r>
      <w:r>
        <w:rPr>
          <w:sz w:val="20"/>
        </w:rPr>
        <w:t>octubre de 2016, sobre la accesibilidad de los sitios web y aplicaciones para dispositivos móviles de</w:t>
      </w:r>
      <w:r>
        <w:rPr>
          <w:spacing w:val="-1"/>
          <w:sz w:val="20"/>
        </w:rPr>
        <w:t> </w:t>
      </w:r>
      <w:r>
        <w:rPr>
          <w:sz w:val="20"/>
        </w:rPr>
        <w:t>los</w:t>
      </w:r>
      <w:r>
        <w:rPr>
          <w:spacing w:val="-1"/>
          <w:sz w:val="20"/>
        </w:rPr>
        <w:t> </w:t>
      </w:r>
      <w:r>
        <w:rPr>
          <w:sz w:val="20"/>
        </w:rPr>
        <w:t>organismos</w:t>
      </w:r>
      <w:r>
        <w:rPr>
          <w:spacing w:val="-1"/>
          <w:sz w:val="20"/>
        </w:rPr>
        <w:t> </w:t>
      </w:r>
      <w:r>
        <w:rPr>
          <w:sz w:val="20"/>
        </w:rPr>
        <w:t>del</w:t>
      </w:r>
      <w:r>
        <w:rPr>
          <w:spacing w:val="-1"/>
          <w:sz w:val="20"/>
        </w:rPr>
        <w:t> </w:t>
      </w:r>
      <w:r>
        <w:rPr>
          <w:sz w:val="20"/>
        </w:rPr>
        <w:t>sector</w:t>
      </w:r>
      <w:r>
        <w:rPr>
          <w:spacing w:val="-1"/>
          <w:sz w:val="20"/>
        </w:rPr>
        <w:t> </w:t>
      </w:r>
      <w:r>
        <w:rPr>
          <w:sz w:val="20"/>
        </w:rPr>
        <w:t>público</w:t>
      </w:r>
      <w:r>
        <w:rPr>
          <w:spacing w:val="-1"/>
          <w:sz w:val="20"/>
        </w:rPr>
        <w:t> </w:t>
      </w:r>
      <w:r>
        <w:rPr>
          <w:sz w:val="20"/>
        </w:rPr>
        <w:t>según</w:t>
      </w:r>
      <w:r>
        <w:rPr>
          <w:spacing w:val="-1"/>
          <w:sz w:val="20"/>
        </w:rPr>
        <w:t> </w:t>
      </w:r>
      <w:r>
        <w:rPr>
          <w:sz w:val="20"/>
        </w:rPr>
        <w:t>sea</w:t>
      </w:r>
      <w:r>
        <w:rPr>
          <w:spacing w:val="-1"/>
          <w:sz w:val="20"/>
        </w:rPr>
        <w:t> </w:t>
      </w:r>
      <w:r>
        <w:rPr>
          <w:sz w:val="20"/>
        </w:rPr>
        <w:t>determinado</w:t>
      </w:r>
      <w:r>
        <w:rPr>
          <w:spacing w:val="-1"/>
          <w:sz w:val="20"/>
        </w:rPr>
        <w:t> </w:t>
      </w:r>
      <w:r>
        <w:rPr>
          <w:sz w:val="20"/>
        </w:rPr>
        <w:t>por</w:t>
      </w:r>
      <w:r>
        <w:rPr>
          <w:spacing w:val="-1"/>
          <w:sz w:val="20"/>
        </w:rPr>
        <w:t> </w:t>
      </w:r>
      <w:r>
        <w:rPr>
          <w:sz w:val="20"/>
        </w:rPr>
        <w:t>la</w:t>
      </w:r>
      <w:r>
        <w:rPr>
          <w:spacing w:val="-1"/>
          <w:sz w:val="20"/>
        </w:rPr>
        <w:t> </w:t>
      </w:r>
      <w:r>
        <w:rPr>
          <w:sz w:val="20"/>
        </w:rPr>
        <w:t>Comisión</w:t>
      </w:r>
      <w:r>
        <w:rPr>
          <w:spacing w:val="-1"/>
          <w:sz w:val="20"/>
        </w:rPr>
        <w:t> </w:t>
      </w:r>
      <w:r>
        <w:rPr>
          <w:sz w:val="20"/>
        </w:rPr>
        <w:t>Europea</w:t>
      </w:r>
      <w:r>
        <w:rPr>
          <w:spacing w:val="-1"/>
          <w:sz w:val="20"/>
        </w:rPr>
        <w:t> </w:t>
      </w:r>
      <w:r>
        <w:rPr>
          <w:sz w:val="20"/>
        </w:rPr>
        <w:t>en los correspondientes actos de ejecución.</w:t>
      </w:r>
    </w:p>
    <w:p>
      <w:pPr>
        <w:pStyle w:val="BodyText"/>
        <w:spacing w:line="249" w:lineRule="auto" w:before="7"/>
        <w:ind w:right="1582"/>
      </w:pPr>
      <w:r>
        <w:rPr/>
        <w:t>Este órgano también podrá realizar verificaciones sobre muestras aleatorias con respecto a la exactitud de los informes de revisión de la accesibilidad definidos en el artículo 17.</w:t>
      </w:r>
    </w:p>
    <w:p>
      <w:pPr>
        <w:pStyle w:val="ListParagraph"/>
        <w:numPr>
          <w:ilvl w:val="0"/>
          <w:numId w:val="15"/>
        </w:numPr>
        <w:tabs>
          <w:tab w:pos="2290" w:val="left" w:leader="none"/>
        </w:tabs>
        <w:spacing w:line="249" w:lineRule="auto" w:before="3" w:after="0"/>
        <w:ind w:left="1584" w:right="1582" w:firstLine="340"/>
        <w:jc w:val="both"/>
        <w:rPr>
          <w:sz w:val="20"/>
        </w:rPr>
      </w:pPr>
      <w:r>
        <w:rPr>
          <w:sz w:val="20"/>
        </w:rPr>
        <w:t>Este órgano presentará a la Comisión Europea, a más tardar el 23 de diciembre de 2021 y posteriormente cada tres años, un informe sobre el resultado del seguimiento que se hará público en formato accesible.</w:t>
      </w:r>
    </w:p>
    <w:p>
      <w:pPr>
        <w:pStyle w:val="ListParagraph"/>
        <w:numPr>
          <w:ilvl w:val="0"/>
          <w:numId w:val="15"/>
        </w:numPr>
        <w:tabs>
          <w:tab w:pos="2290" w:val="left" w:leader="none"/>
        </w:tabs>
        <w:spacing w:line="249" w:lineRule="auto" w:before="2" w:after="0"/>
        <w:ind w:left="1584" w:right="1581" w:firstLine="340"/>
        <w:jc w:val="both"/>
        <w:rPr>
          <w:sz w:val="20"/>
        </w:rPr>
      </w:pPr>
      <w:r>
        <w:rPr>
          <w:sz w:val="20"/>
        </w:rPr>
        <w:t>Dicho informe deberá ajustarse a lo que se determine en los actos de ejecución que adoptará la Comisión Europea para la presentación de informes de Directiva (UE) 2016/2012, del Parlamento Europeo y del Consejo, de 26 de octubre de 2016. En cualquier caso deberá incluir:</w:t>
      </w:r>
    </w:p>
    <w:p>
      <w:pPr>
        <w:pStyle w:val="ListParagraph"/>
        <w:numPr>
          <w:ilvl w:val="1"/>
          <w:numId w:val="15"/>
        </w:numPr>
        <w:tabs>
          <w:tab w:pos="2301" w:val="left" w:leader="none"/>
        </w:tabs>
        <w:spacing w:line="240" w:lineRule="auto" w:before="173" w:after="0"/>
        <w:ind w:left="2301" w:right="0" w:hanging="377"/>
        <w:jc w:val="left"/>
        <w:rPr>
          <w:sz w:val="20"/>
        </w:rPr>
      </w:pPr>
      <w:r>
        <w:rPr>
          <w:sz w:val="20"/>
        </w:rPr>
        <w:t>Los</w:t>
      </w:r>
      <w:r>
        <w:rPr>
          <w:spacing w:val="-1"/>
          <w:sz w:val="20"/>
        </w:rPr>
        <w:t> </w:t>
      </w:r>
      <w:r>
        <w:rPr>
          <w:sz w:val="20"/>
        </w:rPr>
        <w:t>datos de las </w:t>
      </w:r>
      <w:r>
        <w:rPr>
          <w:spacing w:val="-2"/>
          <w:sz w:val="20"/>
        </w:rPr>
        <w:t>mediciones.</w:t>
      </w:r>
    </w:p>
    <w:p>
      <w:pPr>
        <w:pStyle w:val="ListParagraph"/>
        <w:numPr>
          <w:ilvl w:val="1"/>
          <w:numId w:val="15"/>
        </w:numPr>
        <w:tabs>
          <w:tab w:pos="2301" w:val="left" w:leader="none"/>
        </w:tabs>
        <w:spacing w:line="249" w:lineRule="auto" w:before="10" w:after="0"/>
        <w:ind w:left="1584" w:right="1584" w:firstLine="340"/>
        <w:jc w:val="left"/>
        <w:rPr>
          <w:sz w:val="20"/>
        </w:rPr>
      </w:pPr>
      <w:r>
        <w:rPr>
          <w:sz w:val="20"/>
        </w:rPr>
        <w:t>Información</w:t>
      </w:r>
      <w:r>
        <w:rPr>
          <w:spacing w:val="39"/>
          <w:sz w:val="20"/>
        </w:rPr>
        <w:t> </w:t>
      </w:r>
      <w:r>
        <w:rPr>
          <w:sz w:val="20"/>
        </w:rPr>
        <w:t>sobre</w:t>
      </w:r>
      <w:r>
        <w:rPr>
          <w:spacing w:val="39"/>
          <w:sz w:val="20"/>
        </w:rPr>
        <w:t> </w:t>
      </w:r>
      <w:r>
        <w:rPr>
          <w:sz w:val="20"/>
        </w:rPr>
        <w:t>el</w:t>
      </w:r>
      <w:r>
        <w:rPr>
          <w:spacing w:val="39"/>
          <w:sz w:val="20"/>
        </w:rPr>
        <w:t> </w:t>
      </w:r>
      <w:r>
        <w:rPr>
          <w:sz w:val="20"/>
        </w:rPr>
        <w:t>uso</w:t>
      </w:r>
      <w:r>
        <w:rPr>
          <w:spacing w:val="39"/>
          <w:sz w:val="20"/>
        </w:rPr>
        <w:t> </w:t>
      </w:r>
      <w:r>
        <w:rPr>
          <w:sz w:val="20"/>
        </w:rPr>
        <w:t>del</w:t>
      </w:r>
      <w:r>
        <w:rPr>
          <w:spacing w:val="39"/>
          <w:sz w:val="20"/>
        </w:rPr>
        <w:t> </w:t>
      </w:r>
      <w:r>
        <w:rPr>
          <w:sz w:val="20"/>
        </w:rPr>
        <w:t>procedimiento</w:t>
      </w:r>
      <w:r>
        <w:rPr>
          <w:spacing w:val="39"/>
          <w:sz w:val="20"/>
        </w:rPr>
        <w:t> </w:t>
      </w:r>
      <w:r>
        <w:rPr>
          <w:sz w:val="20"/>
        </w:rPr>
        <w:t>de</w:t>
      </w:r>
      <w:r>
        <w:rPr>
          <w:spacing w:val="39"/>
          <w:sz w:val="20"/>
        </w:rPr>
        <w:t> </w:t>
      </w:r>
      <w:r>
        <w:rPr>
          <w:sz w:val="20"/>
        </w:rPr>
        <w:t>reclamación</w:t>
      </w:r>
      <w:r>
        <w:rPr>
          <w:spacing w:val="39"/>
          <w:sz w:val="20"/>
        </w:rPr>
        <w:t> </w:t>
      </w:r>
      <w:r>
        <w:rPr>
          <w:sz w:val="20"/>
        </w:rPr>
        <w:t>establecido</w:t>
      </w:r>
      <w:r>
        <w:rPr>
          <w:spacing w:val="39"/>
          <w:sz w:val="20"/>
        </w:rPr>
        <w:t> </w:t>
      </w:r>
      <w:r>
        <w:rPr>
          <w:sz w:val="20"/>
        </w:rPr>
        <w:t>en</w:t>
      </w:r>
      <w:r>
        <w:rPr>
          <w:spacing w:val="39"/>
          <w:sz w:val="20"/>
        </w:rPr>
        <w:t> </w:t>
      </w:r>
      <w:r>
        <w:rPr>
          <w:sz w:val="20"/>
        </w:rPr>
        <w:t>el artículo 13.</w:t>
      </w:r>
    </w:p>
    <w:p>
      <w:pPr>
        <w:pStyle w:val="ListParagraph"/>
        <w:numPr>
          <w:ilvl w:val="1"/>
          <w:numId w:val="15"/>
        </w:numPr>
        <w:tabs>
          <w:tab w:pos="2289" w:val="left" w:leader="none"/>
        </w:tabs>
        <w:spacing w:line="249" w:lineRule="auto" w:before="2" w:after="0"/>
        <w:ind w:left="1584" w:right="1582" w:firstLine="340"/>
        <w:jc w:val="left"/>
        <w:rPr>
          <w:sz w:val="20"/>
        </w:rPr>
      </w:pPr>
      <w:r>
        <w:rPr>
          <w:sz w:val="20"/>
        </w:rPr>
        <w:t>Información</w:t>
      </w:r>
      <w:r>
        <w:rPr>
          <w:spacing w:val="32"/>
          <w:sz w:val="20"/>
        </w:rPr>
        <w:t> </w:t>
      </w:r>
      <w:r>
        <w:rPr>
          <w:sz w:val="20"/>
        </w:rPr>
        <w:t>sobre</w:t>
      </w:r>
      <w:r>
        <w:rPr>
          <w:spacing w:val="32"/>
          <w:sz w:val="20"/>
        </w:rPr>
        <w:t> </w:t>
      </w:r>
      <w:r>
        <w:rPr>
          <w:sz w:val="20"/>
        </w:rPr>
        <w:t>los</w:t>
      </w:r>
      <w:r>
        <w:rPr>
          <w:spacing w:val="32"/>
          <w:sz w:val="20"/>
        </w:rPr>
        <w:t> </w:t>
      </w:r>
      <w:r>
        <w:rPr>
          <w:sz w:val="20"/>
        </w:rPr>
        <w:t>elementos</w:t>
      </w:r>
      <w:r>
        <w:rPr>
          <w:spacing w:val="32"/>
          <w:sz w:val="20"/>
        </w:rPr>
        <w:t> </w:t>
      </w:r>
      <w:r>
        <w:rPr>
          <w:sz w:val="20"/>
        </w:rPr>
        <w:t>enumerados</w:t>
      </w:r>
      <w:r>
        <w:rPr>
          <w:spacing w:val="32"/>
          <w:sz w:val="20"/>
        </w:rPr>
        <w:t> </w:t>
      </w:r>
      <w:r>
        <w:rPr>
          <w:sz w:val="20"/>
        </w:rPr>
        <w:t>en</w:t>
      </w:r>
      <w:r>
        <w:rPr>
          <w:spacing w:val="32"/>
          <w:sz w:val="20"/>
        </w:rPr>
        <w:t> </w:t>
      </w:r>
      <w:r>
        <w:rPr>
          <w:sz w:val="20"/>
        </w:rPr>
        <w:t>el</w:t>
      </w:r>
      <w:r>
        <w:rPr>
          <w:spacing w:val="32"/>
          <w:sz w:val="20"/>
        </w:rPr>
        <w:t> </w:t>
      </w:r>
      <w:r>
        <w:rPr>
          <w:sz w:val="20"/>
        </w:rPr>
        <w:t>apartado</w:t>
      </w:r>
      <w:r>
        <w:rPr>
          <w:spacing w:val="32"/>
          <w:sz w:val="20"/>
        </w:rPr>
        <w:t> </w:t>
      </w:r>
      <w:r>
        <w:rPr>
          <w:sz w:val="20"/>
        </w:rPr>
        <w:t>5</w:t>
      </w:r>
      <w:r>
        <w:rPr>
          <w:spacing w:val="32"/>
          <w:sz w:val="20"/>
        </w:rPr>
        <w:t> </w:t>
      </w:r>
      <w:r>
        <w:rPr>
          <w:sz w:val="20"/>
        </w:rPr>
        <w:t>cuando</w:t>
      </w:r>
      <w:r>
        <w:rPr>
          <w:spacing w:val="32"/>
          <w:sz w:val="20"/>
        </w:rPr>
        <w:t> </w:t>
      </w:r>
      <w:r>
        <w:rPr>
          <w:sz w:val="20"/>
        </w:rPr>
        <w:t>hayan sido objeto de cambios significativos respecto del informe anterior.</w:t>
      </w:r>
    </w:p>
    <w:p>
      <w:pPr>
        <w:pStyle w:val="ListParagraph"/>
        <w:numPr>
          <w:ilvl w:val="0"/>
          <w:numId w:val="15"/>
        </w:numPr>
        <w:tabs>
          <w:tab w:pos="2290" w:val="left" w:leader="none"/>
        </w:tabs>
        <w:spacing w:line="240" w:lineRule="auto" w:before="172" w:after="0"/>
        <w:ind w:left="2290" w:right="0" w:hanging="366"/>
        <w:jc w:val="left"/>
        <w:rPr>
          <w:sz w:val="20"/>
        </w:rPr>
      </w:pPr>
      <w:r>
        <w:rPr/>
        <mc:AlternateContent>
          <mc:Choice Requires="wps">
            <w:drawing>
              <wp:anchor distT="0" distB="0" distL="0" distR="0" allowOverlap="1" layoutInCell="1" locked="0" behindDoc="0" simplePos="0" relativeHeight="15748096">
                <wp:simplePos x="0" y="0"/>
                <wp:positionH relativeFrom="page">
                  <wp:posOffset>7138972</wp:posOffset>
                </wp:positionH>
                <wp:positionV relativeFrom="paragraph">
                  <wp:posOffset>165365</wp:posOffset>
                </wp:positionV>
                <wp:extent cx="231775" cy="1285875"/>
                <wp:effectExtent l="0" t="0" r="0" b="0"/>
                <wp:wrapNone/>
                <wp:docPr id="110" name="Textbox 110"/>
                <wp:cNvGraphicFramePr>
                  <a:graphicFrameLocks/>
                </wp:cNvGraphicFramePr>
                <a:graphic>
                  <a:graphicData uri="http://schemas.microsoft.com/office/word/2010/wordprocessingShape">
                    <wps:wsp>
                      <wps:cNvPr id="110" name="Textbox 110"/>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13.020866pt;width:18.25pt;height:101.25pt;mso-position-horizontal-relative:page;mso-position-vertical-relative:paragraph;z-index:15748096" type="#_x0000_t202" id="docshape69"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sz w:val="20"/>
        </w:rPr>
        <w:t>El</w:t>
      </w:r>
      <w:r>
        <w:rPr>
          <w:spacing w:val="-5"/>
          <w:sz w:val="20"/>
        </w:rPr>
        <w:t> </w:t>
      </w:r>
      <w:r>
        <w:rPr>
          <w:sz w:val="20"/>
        </w:rPr>
        <w:t>primer</w:t>
      </w:r>
      <w:r>
        <w:rPr>
          <w:spacing w:val="-4"/>
          <w:sz w:val="20"/>
        </w:rPr>
        <w:t> </w:t>
      </w:r>
      <w:r>
        <w:rPr>
          <w:sz w:val="20"/>
        </w:rPr>
        <w:t>informe</w:t>
      </w:r>
      <w:r>
        <w:rPr>
          <w:spacing w:val="-4"/>
          <w:sz w:val="20"/>
        </w:rPr>
        <w:t> </w:t>
      </w:r>
      <w:r>
        <w:rPr>
          <w:sz w:val="20"/>
        </w:rPr>
        <w:t>comprenderá</w:t>
      </w:r>
      <w:r>
        <w:rPr>
          <w:spacing w:val="-4"/>
          <w:sz w:val="20"/>
        </w:rPr>
        <w:t> </w:t>
      </w:r>
      <w:r>
        <w:rPr>
          <w:spacing w:val="-2"/>
          <w:sz w:val="20"/>
        </w:rPr>
        <w:t>también:</w:t>
      </w:r>
    </w:p>
    <w:p>
      <w:pPr>
        <w:pStyle w:val="ListParagraph"/>
        <w:numPr>
          <w:ilvl w:val="1"/>
          <w:numId w:val="15"/>
        </w:numPr>
        <w:tabs>
          <w:tab w:pos="2301" w:val="left" w:leader="none"/>
        </w:tabs>
        <w:spacing w:line="249" w:lineRule="auto" w:before="180" w:after="0"/>
        <w:ind w:left="1584" w:right="1581" w:firstLine="340"/>
        <w:jc w:val="both"/>
        <w:rPr>
          <w:sz w:val="20"/>
        </w:rPr>
      </w:pPr>
      <w:r>
        <w:rPr>
          <w:sz w:val="20"/>
        </w:rPr>
        <w:t>Una descripción de los mecanismos creados en España para consultar a las personas interesadas sobre la accesibilidad de los sitios web y las aplicaciones para dispositivos móviles;</w:t>
      </w:r>
    </w:p>
    <w:p>
      <w:pPr>
        <w:pStyle w:val="ListParagraph"/>
        <w:numPr>
          <w:ilvl w:val="1"/>
          <w:numId w:val="15"/>
        </w:numPr>
        <w:tabs>
          <w:tab w:pos="2301" w:val="left" w:leader="none"/>
        </w:tabs>
        <w:spacing w:line="249" w:lineRule="auto" w:before="2" w:after="0"/>
        <w:ind w:left="1584" w:right="1582" w:firstLine="340"/>
        <w:jc w:val="both"/>
        <w:rPr>
          <w:sz w:val="20"/>
        </w:rPr>
      </w:pPr>
      <w:r>
        <w:rPr>
          <w:sz w:val="20"/>
        </w:rPr>
        <w:t>procedimientos para hacer pública cualquier evolución de las políticas de accesibilidad relacionada con los sitios web y las aplicaciones para dispositivos móviles;</w:t>
      </w:r>
    </w:p>
    <w:p>
      <w:pPr>
        <w:spacing w:after="0" w:line="249" w:lineRule="auto"/>
        <w:jc w:val="both"/>
        <w:rPr>
          <w:sz w:val="20"/>
        </w:rPr>
        <w:sectPr>
          <w:headerReference w:type="default" r:id="rId18"/>
          <w:headerReference w:type="even" r:id="rId19"/>
          <w:pgSz w:w="11910" w:h="16840"/>
          <w:pgMar w:header="611" w:footer="0" w:top="1400" w:bottom="280" w:left="400" w:right="400"/>
          <w:pgNumType w:start="90545"/>
        </w:sect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111" name="Group 111"/>
                <wp:cNvGraphicFramePr>
                  <a:graphicFrameLocks/>
                </wp:cNvGraphicFramePr>
                <a:graphic>
                  <a:graphicData uri="http://schemas.microsoft.com/office/word/2010/wordprocessingGroup">
                    <wpg:wgp>
                      <wpg:cNvPr id="111" name="Group 111"/>
                      <wpg:cNvGrpSpPr/>
                      <wpg:grpSpPr>
                        <a:xfrm>
                          <a:off x="0" y="0"/>
                          <a:ext cx="6840220" cy="12700"/>
                          <a:chExt cx="6840220" cy="12700"/>
                        </a:xfrm>
                      </wpg:grpSpPr>
                      <wps:wsp>
                        <wps:cNvPr id="112" name="Graphic 11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70" coordorigin="0,0" coordsize="10772,20">
                <v:line style="position:absolute" from="0,10" to="10772,10" stroked="true" strokeweight="1pt" strokecolor="#004479">
                  <v:stroke dashstyle="solid"/>
                </v:line>
              </v:group>
            </w:pict>
          </mc:Fallback>
        </mc:AlternateContent>
      </w:r>
      <w:r>
        <w:rPr>
          <w:sz w:val="2"/>
        </w:rPr>
      </w:r>
    </w:p>
    <w:p>
      <w:pPr>
        <w:pStyle w:val="BodyText"/>
        <w:spacing w:before="72"/>
        <w:ind w:left="0" w:firstLine="0"/>
        <w:jc w:val="left"/>
      </w:pPr>
      <w:r>
        <w:rPr/>
        <mc:AlternateContent>
          <mc:Choice Requires="wps">
            <w:drawing>
              <wp:anchor distT="0" distB="0" distL="0" distR="0" allowOverlap="1" layoutInCell="1" locked="0" behindDoc="1" simplePos="0" relativeHeight="487608320">
                <wp:simplePos x="0" y="0"/>
                <wp:positionH relativeFrom="page">
                  <wp:posOffset>360000</wp:posOffset>
                </wp:positionH>
                <wp:positionV relativeFrom="paragraph">
                  <wp:posOffset>207009</wp:posOffset>
                </wp:positionV>
                <wp:extent cx="6840220" cy="1270"/>
                <wp:effectExtent l="0" t="0" r="0" b="0"/>
                <wp:wrapTopAndBottom/>
                <wp:docPr id="113" name="Graphic 113"/>
                <wp:cNvGraphicFramePr>
                  <a:graphicFrameLocks/>
                </wp:cNvGraphicFramePr>
                <a:graphic>
                  <a:graphicData uri="http://schemas.microsoft.com/office/word/2010/wordprocessingShape">
                    <wps:wsp>
                      <wps:cNvPr id="113" name="Graphic 11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299995pt;width:538.6pt;height:.1pt;mso-position-horizontal-relative:page;mso-position-vertical-relative:paragraph;z-index:-15708160;mso-wrap-distance-left:0;mso-wrap-distance-right:0" id="docshape71" coordorigin="567,326" coordsize="10772,0" path="m11339,326l567,326e" filled="false" stroked="true" strokeweight="1pt" strokecolor="#004479">
                <v:path arrowok="t"/>
                <v:stroke dashstyle="solid"/>
                <w10:wrap type="topAndBottom"/>
              </v:shape>
            </w:pict>
          </mc:Fallback>
        </mc:AlternateContent>
      </w:r>
    </w:p>
    <w:p>
      <w:pPr>
        <w:pStyle w:val="BodyText"/>
        <w:spacing w:before="198"/>
        <w:ind w:left="0" w:firstLine="0"/>
        <w:jc w:val="left"/>
      </w:pPr>
    </w:p>
    <w:p>
      <w:pPr>
        <w:pStyle w:val="ListParagraph"/>
        <w:numPr>
          <w:ilvl w:val="1"/>
          <w:numId w:val="15"/>
        </w:numPr>
        <w:tabs>
          <w:tab w:pos="2289" w:val="left" w:leader="none"/>
        </w:tabs>
        <w:spacing w:line="249" w:lineRule="auto" w:before="0" w:after="0"/>
        <w:ind w:left="1584" w:right="1582" w:firstLine="340"/>
        <w:jc w:val="both"/>
        <w:rPr>
          <w:sz w:val="20"/>
        </w:rPr>
      </w:pPr>
      <w:r>
        <w:rPr>
          <w:sz w:val="20"/>
        </w:rPr>
        <w:t>experiencias y conclusiones extraídas de la aplicación de las normas sobre conformidad con los requisitos de accesibilidad establecidos;</w:t>
      </w:r>
    </w:p>
    <w:p>
      <w:pPr>
        <w:pStyle w:val="ListParagraph"/>
        <w:numPr>
          <w:ilvl w:val="1"/>
          <w:numId w:val="15"/>
        </w:numPr>
        <w:tabs>
          <w:tab w:pos="2301" w:val="left" w:leader="none"/>
        </w:tabs>
        <w:spacing w:line="240" w:lineRule="auto" w:before="2" w:after="0"/>
        <w:ind w:left="2301" w:right="0" w:hanging="377"/>
        <w:jc w:val="both"/>
        <w:rPr>
          <w:sz w:val="20"/>
        </w:rPr>
      </w:pPr>
      <w:r>
        <w:rPr>
          <w:sz w:val="20"/>
        </w:rPr>
        <w:t>información</w:t>
      </w:r>
      <w:r>
        <w:rPr>
          <w:spacing w:val="-4"/>
          <w:sz w:val="20"/>
        </w:rPr>
        <w:t> </w:t>
      </w:r>
      <w:r>
        <w:rPr>
          <w:sz w:val="20"/>
        </w:rPr>
        <w:t>sobre</w:t>
      </w:r>
      <w:r>
        <w:rPr>
          <w:spacing w:val="-4"/>
          <w:sz w:val="20"/>
        </w:rPr>
        <w:t> </w:t>
      </w:r>
      <w:r>
        <w:rPr>
          <w:sz w:val="20"/>
        </w:rPr>
        <w:t>actividades</w:t>
      </w:r>
      <w:r>
        <w:rPr>
          <w:spacing w:val="-4"/>
          <w:sz w:val="20"/>
        </w:rPr>
        <w:t> </w:t>
      </w:r>
      <w:r>
        <w:rPr>
          <w:sz w:val="20"/>
        </w:rPr>
        <w:t>de</w:t>
      </w:r>
      <w:r>
        <w:rPr>
          <w:spacing w:val="-4"/>
          <w:sz w:val="20"/>
        </w:rPr>
        <w:t> </w:t>
      </w:r>
      <w:r>
        <w:rPr>
          <w:sz w:val="20"/>
        </w:rPr>
        <w:t>formación</w:t>
      </w:r>
      <w:r>
        <w:rPr>
          <w:spacing w:val="-4"/>
          <w:sz w:val="20"/>
        </w:rPr>
        <w:t> </w:t>
      </w:r>
      <w:r>
        <w:rPr>
          <w:sz w:val="20"/>
        </w:rPr>
        <w:t>y</w:t>
      </w:r>
      <w:r>
        <w:rPr>
          <w:spacing w:val="-3"/>
          <w:sz w:val="20"/>
        </w:rPr>
        <w:t> </w:t>
      </w:r>
      <w:r>
        <w:rPr>
          <w:spacing w:val="-2"/>
          <w:sz w:val="20"/>
        </w:rPr>
        <w:t>concienciación.</w:t>
      </w:r>
    </w:p>
    <w:p>
      <w:pPr>
        <w:pStyle w:val="BodyText"/>
        <w:spacing w:before="6"/>
        <w:ind w:left="0" w:firstLine="0"/>
        <w:jc w:val="left"/>
      </w:pPr>
    </w:p>
    <w:p>
      <w:pPr>
        <w:tabs>
          <w:tab w:pos="2795" w:val="left" w:leader="none"/>
        </w:tabs>
        <w:spacing w:before="1"/>
        <w:ind w:left="1584" w:right="0" w:firstLine="0"/>
        <w:jc w:val="left"/>
        <w:rPr>
          <w:i/>
          <w:sz w:val="20"/>
        </w:rPr>
      </w:pPr>
      <w:r>
        <w:rPr>
          <w:sz w:val="20"/>
        </w:rPr>
        <w:t>Artículo</w:t>
      </w:r>
      <w:r>
        <w:rPr>
          <w:spacing w:val="-7"/>
          <w:sz w:val="20"/>
        </w:rPr>
        <w:t> </w:t>
      </w:r>
      <w:r>
        <w:rPr>
          <w:spacing w:val="-5"/>
          <w:sz w:val="20"/>
        </w:rPr>
        <w:t>19.</w:t>
      </w:r>
      <w:r>
        <w:rPr>
          <w:sz w:val="20"/>
        </w:rPr>
        <w:tab/>
      </w:r>
      <w:r>
        <w:rPr>
          <w:i/>
          <w:sz w:val="20"/>
        </w:rPr>
        <w:t>Coordinación</w:t>
      </w:r>
      <w:r>
        <w:rPr>
          <w:i/>
          <w:spacing w:val="-8"/>
          <w:sz w:val="20"/>
        </w:rPr>
        <w:t> </w:t>
      </w:r>
      <w:r>
        <w:rPr>
          <w:i/>
          <w:sz w:val="20"/>
        </w:rPr>
        <w:t>para</w:t>
      </w:r>
      <w:r>
        <w:rPr>
          <w:i/>
          <w:spacing w:val="-5"/>
          <w:sz w:val="20"/>
        </w:rPr>
        <w:t> </w:t>
      </w:r>
      <w:r>
        <w:rPr>
          <w:i/>
          <w:sz w:val="20"/>
        </w:rPr>
        <w:t>el</w:t>
      </w:r>
      <w:r>
        <w:rPr>
          <w:i/>
          <w:spacing w:val="-5"/>
          <w:sz w:val="20"/>
        </w:rPr>
        <w:t> </w:t>
      </w:r>
      <w:r>
        <w:rPr>
          <w:i/>
          <w:sz w:val="20"/>
        </w:rPr>
        <w:t>seguimiento</w:t>
      </w:r>
      <w:r>
        <w:rPr>
          <w:i/>
          <w:spacing w:val="-6"/>
          <w:sz w:val="20"/>
        </w:rPr>
        <w:t> </w:t>
      </w:r>
      <w:r>
        <w:rPr>
          <w:i/>
          <w:sz w:val="20"/>
        </w:rPr>
        <w:t>y</w:t>
      </w:r>
      <w:r>
        <w:rPr>
          <w:i/>
          <w:spacing w:val="-5"/>
          <w:sz w:val="20"/>
        </w:rPr>
        <w:t> </w:t>
      </w:r>
      <w:r>
        <w:rPr>
          <w:i/>
          <w:sz w:val="20"/>
        </w:rPr>
        <w:t>presentación</w:t>
      </w:r>
      <w:r>
        <w:rPr>
          <w:i/>
          <w:spacing w:val="-5"/>
          <w:sz w:val="20"/>
        </w:rPr>
        <w:t> </w:t>
      </w:r>
      <w:r>
        <w:rPr>
          <w:i/>
          <w:sz w:val="20"/>
        </w:rPr>
        <w:t>de</w:t>
      </w:r>
      <w:r>
        <w:rPr>
          <w:i/>
          <w:spacing w:val="-5"/>
          <w:sz w:val="20"/>
        </w:rPr>
        <w:t> </w:t>
      </w:r>
      <w:r>
        <w:rPr>
          <w:i/>
          <w:spacing w:val="-2"/>
          <w:sz w:val="20"/>
        </w:rPr>
        <w:t>informes.</w:t>
      </w:r>
    </w:p>
    <w:p>
      <w:pPr>
        <w:pStyle w:val="ListParagraph"/>
        <w:numPr>
          <w:ilvl w:val="0"/>
          <w:numId w:val="16"/>
        </w:numPr>
        <w:tabs>
          <w:tab w:pos="2290" w:val="left" w:leader="none"/>
        </w:tabs>
        <w:spacing w:line="249" w:lineRule="auto" w:before="180" w:after="0"/>
        <w:ind w:left="1584" w:right="1582" w:firstLine="340"/>
        <w:jc w:val="both"/>
        <w:rPr>
          <w:sz w:val="20"/>
        </w:rPr>
      </w:pPr>
      <w:r>
        <w:rPr>
          <w:sz w:val="20"/>
        </w:rPr>
        <w:t>Cada Unidad responsable de accesibilidad preparará tres informes anuales</w:t>
      </w:r>
      <w:r>
        <w:rPr>
          <w:spacing w:val="80"/>
          <w:sz w:val="20"/>
        </w:rPr>
        <w:t> </w:t>
      </w:r>
      <w:r>
        <w:rPr>
          <w:sz w:val="20"/>
        </w:rPr>
        <w:t>sobre su ámbito de actuación concreto que tendrá disponibles antes del 1 de octubre de cada año a partir del año 2020:</w:t>
      </w:r>
    </w:p>
    <w:p>
      <w:pPr>
        <w:pStyle w:val="ListParagraph"/>
        <w:numPr>
          <w:ilvl w:val="1"/>
          <w:numId w:val="16"/>
        </w:numPr>
        <w:tabs>
          <w:tab w:pos="2301" w:val="left" w:leader="none"/>
        </w:tabs>
        <w:spacing w:line="249" w:lineRule="auto" w:before="172" w:after="0"/>
        <w:ind w:left="1584" w:right="1581" w:firstLine="340"/>
        <w:jc w:val="both"/>
        <w:rPr>
          <w:sz w:val="20"/>
        </w:rPr>
      </w:pPr>
      <w:r>
        <w:rPr>
          <w:sz w:val="20"/>
        </w:rPr>
        <w:t>Informe sobre la atención de quejas y reclamaciones. Dicho informe incluirá las medidas</w:t>
      </w:r>
      <w:r>
        <w:rPr>
          <w:spacing w:val="80"/>
          <w:sz w:val="20"/>
        </w:rPr>
        <w:t> </w:t>
      </w:r>
      <w:r>
        <w:rPr>
          <w:sz w:val="20"/>
        </w:rPr>
        <w:t>puestas</w:t>
      </w:r>
      <w:r>
        <w:rPr>
          <w:spacing w:val="80"/>
          <w:sz w:val="20"/>
        </w:rPr>
        <w:t> </w:t>
      </w:r>
      <w:r>
        <w:rPr>
          <w:sz w:val="20"/>
        </w:rPr>
        <w:t>en</w:t>
      </w:r>
      <w:r>
        <w:rPr>
          <w:spacing w:val="80"/>
          <w:sz w:val="20"/>
        </w:rPr>
        <w:t> </w:t>
      </w:r>
      <w:r>
        <w:rPr>
          <w:sz w:val="20"/>
        </w:rPr>
        <w:t>práctica</w:t>
      </w:r>
      <w:r>
        <w:rPr>
          <w:spacing w:val="80"/>
          <w:sz w:val="20"/>
        </w:rPr>
        <w:t> </w:t>
      </w:r>
      <w:r>
        <w:rPr>
          <w:sz w:val="20"/>
        </w:rPr>
        <w:t>para</w:t>
      </w:r>
      <w:r>
        <w:rPr>
          <w:spacing w:val="80"/>
          <w:sz w:val="20"/>
        </w:rPr>
        <w:t> </w:t>
      </w:r>
      <w:r>
        <w:rPr>
          <w:sz w:val="20"/>
        </w:rPr>
        <w:t>atender</w:t>
      </w:r>
      <w:r>
        <w:rPr>
          <w:spacing w:val="80"/>
          <w:sz w:val="20"/>
        </w:rPr>
        <w:t> </w:t>
      </w:r>
      <w:r>
        <w:rPr>
          <w:sz w:val="20"/>
        </w:rPr>
        <w:t>las</w:t>
      </w:r>
      <w:r>
        <w:rPr>
          <w:spacing w:val="80"/>
          <w:sz w:val="20"/>
        </w:rPr>
        <w:t> </w:t>
      </w:r>
      <w:r>
        <w:rPr>
          <w:sz w:val="20"/>
        </w:rPr>
        <w:t>cuestiones</w:t>
      </w:r>
      <w:r>
        <w:rPr>
          <w:spacing w:val="80"/>
          <w:sz w:val="20"/>
        </w:rPr>
        <w:t> </w:t>
      </w:r>
      <w:r>
        <w:rPr>
          <w:sz w:val="20"/>
        </w:rPr>
        <w:t>planteadas</w:t>
      </w:r>
      <w:r>
        <w:rPr>
          <w:spacing w:val="80"/>
          <w:sz w:val="20"/>
        </w:rPr>
        <w:t> </w:t>
      </w:r>
      <w:r>
        <w:rPr>
          <w:sz w:val="20"/>
        </w:rPr>
        <w:t>en</w:t>
      </w:r>
      <w:r>
        <w:rPr>
          <w:spacing w:val="80"/>
          <w:sz w:val="20"/>
        </w:rPr>
        <w:t> </w:t>
      </w:r>
      <w:r>
        <w:rPr>
          <w:sz w:val="20"/>
        </w:rPr>
        <w:t>el artículo 16.3.a) junto a un estudio de las comunicaciones, consultas, sugerencias, solicitudes de información accesible y quejas formuladas a través del mismo. También incluirá un estudio de las reclamaciones atendidas y revisiones realizadas según el artículo 16.3.b) y c).</w:t>
      </w:r>
    </w:p>
    <w:p>
      <w:pPr>
        <w:pStyle w:val="ListParagraph"/>
        <w:numPr>
          <w:ilvl w:val="1"/>
          <w:numId w:val="16"/>
        </w:numPr>
        <w:tabs>
          <w:tab w:pos="2301" w:val="left" w:leader="none"/>
        </w:tabs>
        <w:spacing w:line="249" w:lineRule="auto" w:before="5" w:after="0"/>
        <w:ind w:left="1584" w:right="1582" w:firstLine="340"/>
        <w:jc w:val="both"/>
        <w:rPr>
          <w:sz w:val="20"/>
        </w:rPr>
      </w:pPr>
      <w:r>
        <w:rPr>
          <w:sz w:val="20"/>
        </w:rPr>
        <w:t>Informe de seguimiento sobre el cumplimiento de los requisitos de accesibilidad dentro de su ámbito competencial incluyendo las medidas puestas en marcha para atender las acciones contempladas en el artículo 16.3.d) y los resultados derivados de ellas. Asimismo, se incluirán todos los informes de revisión de la accesibilidad realizados según lo previsto en el artículo 17.</w:t>
      </w:r>
    </w:p>
    <w:p>
      <w:pPr>
        <w:pStyle w:val="ListParagraph"/>
        <w:numPr>
          <w:ilvl w:val="1"/>
          <w:numId w:val="16"/>
        </w:numPr>
        <w:tabs>
          <w:tab w:pos="2289" w:val="left" w:leader="none"/>
        </w:tabs>
        <w:spacing w:line="249" w:lineRule="auto" w:before="4" w:after="0"/>
        <w:ind w:left="1584" w:right="1583" w:firstLine="340"/>
        <w:jc w:val="both"/>
        <w:rPr>
          <w:sz w:val="20"/>
        </w:rPr>
      </w:pPr>
      <w:r>
        <w:rPr>
          <w:sz w:val="20"/>
        </w:rPr>
        <w:t>Informe de seguimiento sobre la promoción, concienciación y formación dentro</w:t>
      </w:r>
      <w:r>
        <w:rPr>
          <w:spacing w:val="40"/>
          <w:sz w:val="20"/>
        </w:rPr>
        <w:t> </w:t>
      </w:r>
      <w:r>
        <w:rPr>
          <w:sz w:val="20"/>
        </w:rPr>
        <w:t>de su ámbito competencial incluyendo las medidas puestas en marcha para atender las acciones contempladas en el artículo 16.3.e) y los resultados derivados de ellas.</w:t>
      </w:r>
    </w:p>
    <w:p>
      <w:pPr>
        <w:pStyle w:val="ListParagraph"/>
        <w:numPr>
          <w:ilvl w:val="0"/>
          <w:numId w:val="16"/>
        </w:numPr>
        <w:tabs>
          <w:tab w:pos="2290" w:val="left" w:leader="none"/>
        </w:tabs>
        <w:spacing w:line="249" w:lineRule="auto" w:before="173" w:after="0"/>
        <w:ind w:left="1584" w:right="1581" w:firstLine="340"/>
        <w:jc w:val="both"/>
        <w:rPr>
          <w:sz w:val="20"/>
        </w:rPr>
      </w:pPr>
      <w:r>
        <w:rPr>
          <w:sz w:val="20"/>
        </w:rPr>
        <w:t>Para facilitar las tareas del Ministerio de Política Territorial y Función Pública colaborarán con éste: La Red de Contactos de Accesibilidad Digital de las Administraciones Públicas del artículo 20, todas las Unidades responsables de accesibilidad y todos los actores implicados en las diferentes actividades de revisión de</w:t>
      </w:r>
      <w:r>
        <w:rPr>
          <w:spacing w:val="40"/>
          <w:sz w:val="20"/>
        </w:rPr>
        <w:t> </w:t>
      </w:r>
      <w:r>
        <w:rPr>
          <w:sz w:val="20"/>
        </w:rPr>
        <w:t>la accesibilidad, procedimiento de reclamación, promoción y concienciación, formación, y coordinación previstas en el presente real decreto.</w:t>
      </w:r>
    </w:p>
    <w:p>
      <w:pPr>
        <w:pStyle w:val="BodyText"/>
        <w:spacing w:line="249" w:lineRule="auto" w:before="5"/>
        <w:ind w:right="1582"/>
      </w:pPr>
      <w:r>
        <w:rPr/>
        <w:t>Para ello deberán suministrar la información específica en tales áreas con los modelos, condicionantes y procedimientos que establezca el Ministerio de Política Territorial y Función Pública.</w:t>
      </w:r>
    </w:p>
    <w:p>
      <w:pPr>
        <w:pStyle w:val="ListParagraph"/>
        <w:numPr>
          <w:ilvl w:val="0"/>
          <w:numId w:val="16"/>
        </w:numPr>
        <w:tabs>
          <w:tab w:pos="2290" w:val="left" w:leader="none"/>
        </w:tabs>
        <w:spacing w:line="249" w:lineRule="auto" w:before="2" w:after="0"/>
        <w:ind w:left="1584" w:right="1581" w:firstLine="340"/>
        <w:jc w:val="both"/>
        <w:rPr>
          <w:sz w:val="20"/>
        </w:rPr>
      </w:pPr>
      <w:r>
        <w:rPr>
          <w:sz w:val="20"/>
        </w:rPr>
        <w:t>Para la definición de los modelos, condicionantes y procedimientos que permitan conocer regularmente e informar sobre estas materias, el Ministerio de Política Territorial y Función Pública podrá contar con la participación de:</w:t>
      </w:r>
    </w:p>
    <w:p>
      <w:pPr>
        <w:pStyle w:val="ListParagraph"/>
        <w:numPr>
          <w:ilvl w:val="1"/>
          <w:numId w:val="16"/>
        </w:numPr>
        <w:tabs>
          <w:tab w:pos="2301" w:val="left" w:leader="none"/>
        </w:tabs>
        <w:spacing w:line="240" w:lineRule="auto" w:before="173" w:after="0"/>
        <w:ind w:left="2301" w:right="0" w:hanging="377"/>
        <w:jc w:val="both"/>
        <w:rPr>
          <w:sz w:val="20"/>
        </w:rPr>
      </w:pPr>
      <w:r>
        <w:rPr>
          <w:sz w:val="20"/>
        </w:rPr>
        <w:t>La</w:t>
      </w:r>
      <w:r>
        <w:rPr>
          <w:spacing w:val="-3"/>
          <w:sz w:val="20"/>
        </w:rPr>
        <w:t> </w:t>
      </w:r>
      <w:r>
        <w:rPr>
          <w:sz w:val="20"/>
        </w:rPr>
        <w:t>Red</w:t>
      </w:r>
      <w:r>
        <w:rPr>
          <w:spacing w:val="-2"/>
          <w:sz w:val="20"/>
        </w:rPr>
        <w:t> </w:t>
      </w:r>
      <w:r>
        <w:rPr>
          <w:sz w:val="20"/>
        </w:rPr>
        <w:t>de</w:t>
      </w:r>
      <w:r>
        <w:rPr>
          <w:spacing w:val="-3"/>
          <w:sz w:val="20"/>
        </w:rPr>
        <w:t> </w:t>
      </w:r>
      <w:r>
        <w:rPr>
          <w:sz w:val="20"/>
        </w:rPr>
        <w:t>Contactos</w:t>
      </w:r>
      <w:r>
        <w:rPr>
          <w:spacing w:val="-2"/>
          <w:sz w:val="20"/>
        </w:rPr>
        <w:t> </w:t>
      </w:r>
      <w:r>
        <w:rPr>
          <w:sz w:val="20"/>
        </w:rPr>
        <w:t>de</w:t>
      </w:r>
      <w:r>
        <w:rPr>
          <w:spacing w:val="-2"/>
          <w:sz w:val="20"/>
        </w:rPr>
        <w:t> </w:t>
      </w:r>
      <w:r>
        <w:rPr>
          <w:sz w:val="20"/>
        </w:rPr>
        <w:t>Accesibilidad</w:t>
      </w:r>
      <w:r>
        <w:rPr>
          <w:spacing w:val="-3"/>
          <w:sz w:val="20"/>
        </w:rPr>
        <w:t> </w:t>
      </w:r>
      <w:r>
        <w:rPr>
          <w:sz w:val="20"/>
        </w:rPr>
        <w:t>Digital</w:t>
      </w:r>
      <w:r>
        <w:rPr>
          <w:spacing w:val="-2"/>
          <w:sz w:val="20"/>
        </w:rPr>
        <w:t> </w:t>
      </w:r>
      <w:r>
        <w:rPr>
          <w:sz w:val="20"/>
        </w:rPr>
        <w:t>de</w:t>
      </w:r>
      <w:r>
        <w:rPr>
          <w:spacing w:val="-3"/>
          <w:sz w:val="20"/>
        </w:rPr>
        <w:t> </w:t>
      </w:r>
      <w:r>
        <w:rPr>
          <w:sz w:val="20"/>
        </w:rPr>
        <w:t>las</w:t>
      </w:r>
      <w:r>
        <w:rPr>
          <w:spacing w:val="-2"/>
          <w:sz w:val="20"/>
        </w:rPr>
        <w:t> </w:t>
      </w:r>
      <w:r>
        <w:rPr>
          <w:sz w:val="20"/>
        </w:rPr>
        <w:t>Administraciones</w:t>
      </w:r>
      <w:r>
        <w:rPr>
          <w:spacing w:val="-2"/>
          <w:sz w:val="20"/>
        </w:rPr>
        <w:t> Públicas.</w:t>
      </w:r>
    </w:p>
    <w:p>
      <w:pPr>
        <w:pStyle w:val="ListParagraph"/>
        <w:numPr>
          <w:ilvl w:val="1"/>
          <w:numId w:val="16"/>
        </w:numPr>
        <w:tabs>
          <w:tab w:pos="2301" w:val="left" w:leader="none"/>
        </w:tabs>
        <w:spacing w:line="249" w:lineRule="auto" w:before="10" w:after="0"/>
        <w:ind w:left="1584" w:right="1582" w:firstLine="340"/>
        <w:jc w:val="both"/>
        <w:rPr>
          <w:sz w:val="20"/>
        </w:rPr>
      </w:pPr>
      <w:r>
        <w:rPr>
          <w:sz w:val="20"/>
        </w:rPr>
        <w:t>Los órganos de coordinación en materia de tecnologías de la información de la Administración General del Estado previstos en el Real Decreto 806/2014, de 19 de </w:t>
      </w:r>
      <w:r>
        <w:rPr>
          <w:spacing w:val="-2"/>
          <w:sz w:val="20"/>
        </w:rPr>
        <w:t>septiembre.</w:t>
      </w:r>
    </w:p>
    <w:p>
      <w:pPr>
        <w:pStyle w:val="ListParagraph"/>
        <w:numPr>
          <w:ilvl w:val="1"/>
          <w:numId w:val="16"/>
        </w:numPr>
        <w:tabs>
          <w:tab w:pos="2289" w:val="left" w:leader="none"/>
        </w:tabs>
        <w:spacing w:line="249" w:lineRule="auto" w:before="2" w:after="0"/>
        <w:ind w:left="1584" w:right="1582" w:firstLine="340"/>
        <w:jc w:val="both"/>
        <w:rPr>
          <w:sz w:val="20"/>
        </w:rPr>
      </w:pPr>
      <w:r>
        <w:rPr>
          <w:sz w:val="20"/>
        </w:rPr>
        <w:t>La Comisión Sectorial de Administración Electrónica establecida en la</w:t>
      </w:r>
      <w:r>
        <w:rPr>
          <w:spacing w:val="80"/>
          <w:sz w:val="20"/>
        </w:rPr>
        <w:t> </w:t>
      </w:r>
      <w:r>
        <w:rPr>
          <w:sz w:val="20"/>
        </w:rPr>
        <w:t>disposición adicional novena de la Ley 40/2015, de 2 de octubre, de Régimen Jurídico</w:t>
      </w:r>
      <w:r>
        <w:rPr>
          <w:spacing w:val="40"/>
          <w:sz w:val="20"/>
        </w:rPr>
        <w:t> </w:t>
      </w:r>
      <w:r>
        <w:rPr>
          <w:sz w:val="20"/>
        </w:rPr>
        <w:t>del Sector Público.</w:t>
      </w:r>
    </w:p>
    <w:p>
      <w:pPr>
        <w:pStyle w:val="ListParagraph"/>
        <w:numPr>
          <w:ilvl w:val="1"/>
          <w:numId w:val="16"/>
        </w:numPr>
        <w:tabs>
          <w:tab w:pos="2301" w:val="left" w:leader="none"/>
        </w:tabs>
        <w:spacing w:line="249" w:lineRule="auto" w:before="3" w:after="0"/>
        <w:ind w:left="1584" w:right="1582" w:firstLine="340"/>
        <w:jc w:val="both"/>
        <w:rPr>
          <w:sz w:val="20"/>
        </w:rPr>
      </w:pPr>
      <w:r>
        <w:rPr>
          <w:sz w:val="20"/>
        </w:rPr>
        <w:t>El Comité Técnico Estatal De La Administración Judicial Electrónica establecido en el artículo 44 de la Ley 18/2011, de 5 de julio, reguladora del uso de las tecnologías</w:t>
      </w:r>
      <w:r>
        <w:rPr>
          <w:spacing w:val="40"/>
          <w:sz w:val="20"/>
        </w:rPr>
        <w:t> </w:t>
      </w:r>
      <w:r>
        <w:rPr>
          <w:sz w:val="20"/>
        </w:rPr>
        <w:t>de la información y la comunicación en la Administración de Justicia.</w:t>
      </w:r>
    </w:p>
    <w:p>
      <w:pPr>
        <w:tabs>
          <w:tab w:pos="2889" w:val="left" w:leader="none"/>
        </w:tabs>
        <w:spacing w:line="249" w:lineRule="auto" w:before="229"/>
        <w:ind w:left="1924" w:right="1583" w:hanging="341"/>
        <w:jc w:val="left"/>
        <w:rPr>
          <w:i/>
          <w:sz w:val="20"/>
        </w:rPr>
      </w:pPr>
      <w:r>
        <w:rPr/>
        <mc:AlternateContent>
          <mc:Choice Requires="wps">
            <w:drawing>
              <wp:anchor distT="0" distB="0" distL="0" distR="0" allowOverlap="1" layoutInCell="1" locked="0" behindDoc="0" simplePos="0" relativeHeight="15749632">
                <wp:simplePos x="0" y="0"/>
                <wp:positionH relativeFrom="page">
                  <wp:posOffset>7138972</wp:posOffset>
                </wp:positionH>
                <wp:positionV relativeFrom="paragraph">
                  <wp:posOffset>102105</wp:posOffset>
                </wp:positionV>
                <wp:extent cx="231775" cy="1285875"/>
                <wp:effectExtent l="0" t="0" r="0" b="0"/>
                <wp:wrapNone/>
                <wp:docPr id="114" name="Textbox 114"/>
                <wp:cNvGraphicFramePr>
                  <a:graphicFrameLocks/>
                </wp:cNvGraphicFramePr>
                <a:graphic>
                  <a:graphicData uri="http://schemas.microsoft.com/office/word/2010/wordprocessingShape">
                    <wps:wsp>
                      <wps:cNvPr id="114" name="Textbox 114"/>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8.039812pt;width:18.25pt;height:101.25pt;mso-position-horizontal-relative:page;mso-position-vertical-relative:paragraph;z-index:15749632" type="#_x0000_t202" id="docshape72"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sz w:val="20"/>
        </w:rPr>
        <w:t>Artículo</w:t>
      </w:r>
      <w:r>
        <w:rPr>
          <w:spacing w:val="80"/>
          <w:sz w:val="20"/>
        </w:rPr>
        <w:t> </w:t>
      </w:r>
      <w:r>
        <w:rPr>
          <w:sz w:val="20"/>
        </w:rPr>
        <w:t>20.</w:t>
        <w:tab/>
      </w:r>
      <w:r>
        <w:rPr>
          <w:i/>
          <w:sz w:val="20"/>
        </w:rPr>
        <w:t>Red</w:t>
      </w:r>
      <w:r>
        <w:rPr>
          <w:i/>
          <w:spacing w:val="80"/>
          <w:sz w:val="20"/>
        </w:rPr>
        <w:t> </w:t>
      </w:r>
      <w:r>
        <w:rPr>
          <w:i/>
          <w:sz w:val="20"/>
        </w:rPr>
        <w:t>de</w:t>
      </w:r>
      <w:r>
        <w:rPr>
          <w:i/>
          <w:spacing w:val="80"/>
          <w:sz w:val="20"/>
        </w:rPr>
        <w:t> </w:t>
      </w:r>
      <w:r>
        <w:rPr>
          <w:i/>
          <w:sz w:val="20"/>
        </w:rPr>
        <w:t>Contactos</w:t>
      </w:r>
      <w:r>
        <w:rPr>
          <w:i/>
          <w:spacing w:val="80"/>
          <w:sz w:val="20"/>
        </w:rPr>
        <w:t> </w:t>
      </w:r>
      <w:r>
        <w:rPr>
          <w:i/>
          <w:sz w:val="20"/>
        </w:rPr>
        <w:t>de</w:t>
      </w:r>
      <w:r>
        <w:rPr>
          <w:i/>
          <w:spacing w:val="80"/>
          <w:sz w:val="20"/>
        </w:rPr>
        <w:t> </w:t>
      </w:r>
      <w:r>
        <w:rPr>
          <w:i/>
          <w:sz w:val="20"/>
        </w:rPr>
        <w:t>Accesibilidad</w:t>
      </w:r>
      <w:r>
        <w:rPr>
          <w:i/>
          <w:spacing w:val="80"/>
          <w:sz w:val="20"/>
        </w:rPr>
        <w:t> </w:t>
      </w:r>
      <w:r>
        <w:rPr>
          <w:i/>
          <w:sz w:val="20"/>
        </w:rPr>
        <w:t>Digital</w:t>
      </w:r>
      <w:r>
        <w:rPr>
          <w:i/>
          <w:spacing w:val="80"/>
          <w:sz w:val="20"/>
        </w:rPr>
        <w:t> </w:t>
      </w:r>
      <w:r>
        <w:rPr>
          <w:i/>
          <w:sz w:val="20"/>
        </w:rPr>
        <w:t>de</w:t>
      </w:r>
      <w:r>
        <w:rPr>
          <w:i/>
          <w:spacing w:val="80"/>
          <w:sz w:val="20"/>
        </w:rPr>
        <w:t> </w:t>
      </w:r>
      <w:r>
        <w:rPr>
          <w:i/>
          <w:sz w:val="20"/>
        </w:rPr>
        <w:t>las</w:t>
      </w:r>
      <w:r>
        <w:rPr>
          <w:i/>
          <w:spacing w:val="80"/>
          <w:sz w:val="20"/>
        </w:rPr>
        <w:t> </w:t>
      </w:r>
      <w:r>
        <w:rPr>
          <w:i/>
          <w:sz w:val="20"/>
        </w:rPr>
        <w:t>Administraciones</w:t>
      </w:r>
      <w:r>
        <w:rPr>
          <w:i/>
          <w:sz w:val="20"/>
        </w:rPr>
        <w:t> </w:t>
      </w:r>
      <w:r>
        <w:rPr>
          <w:i/>
          <w:spacing w:val="-2"/>
          <w:sz w:val="20"/>
        </w:rPr>
        <w:t>Públicas.</w:t>
      </w:r>
    </w:p>
    <w:p>
      <w:pPr>
        <w:pStyle w:val="ListParagraph"/>
        <w:numPr>
          <w:ilvl w:val="0"/>
          <w:numId w:val="17"/>
        </w:numPr>
        <w:tabs>
          <w:tab w:pos="2290" w:val="left" w:leader="none"/>
        </w:tabs>
        <w:spacing w:line="249" w:lineRule="auto" w:before="172" w:after="0"/>
        <w:ind w:left="1584" w:right="1582" w:firstLine="340"/>
        <w:jc w:val="both"/>
        <w:rPr>
          <w:sz w:val="20"/>
        </w:rPr>
      </w:pPr>
      <w:r>
        <w:rPr>
          <w:sz w:val="20"/>
        </w:rPr>
        <w:t>Se crea la Red de Contactos de Accesibilidad Digital de las Administraciones Públicas</w:t>
      </w:r>
      <w:r>
        <w:rPr>
          <w:spacing w:val="-1"/>
          <w:sz w:val="20"/>
        </w:rPr>
        <w:t> </w:t>
      </w:r>
      <w:r>
        <w:rPr>
          <w:sz w:val="20"/>
        </w:rPr>
        <w:t>con</w:t>
      </w:r>
      <w:r>
        <w:rPr>
          <w:spacing w:val="-1"/>
          <w:sz w:val="20"/>
        </w:rPr>
        <w:t> </w:t>
      </w:r>
      <w:r>
        <w:rPr>
          <w:sz w:val="20"/>
        </w:rPr>
        <w:t>funciones</w:t>
      </w:r>
      <w:r>
        <w:rPr>
          <w:spacing w:val="-1"/>
          <w:sz w:val="20"/>
        </w:rPr>
        <w:t> </w:t>
      </w:r>
      <w:r>
        <w:rPr>
          <w:sz w:val="20"/>
        </w:rPr>
        <w:t>de</w:t>
      </w:r>
      <w:r>
        <w:rPr>
          <w:spacing w:val="-1"/>
          <w:sz w:val="20"/>
        </w:rPr>
        <w:t> </w:t>
      </w:r>
      <w:r>
        <w:rPr>
          <w:sz w:val="20"/>
        </w:rPr>
        <w:t>asistencia</w:t>
      </w:r>
      <w:r>
        <w:rPr>
          <w:spacing w:val="-1"/>
          <w:sz w:val="20"/>
        </w:rPr>
        <w:t> </w:t>
      </w:r>
      <w:r>
        <w:rPr>
          <w:sz w:val="20"/>
        </w:rPr>
        <w:t>al</w:t>
      </w:r>
      <w:r>
        <w:rPr>
          <w:spacing w:val="-1"/>
          <w:sz w:val="20"/>
        </w:rPr>
        <w:t> </w:t>
      </w:r>
      <w:r>
        <w:rPr>
          <w:sz w:val="20"/>
        </w:rPr>
        <w:t>Ministerio</w:t>
      </w:r>
      <w:r>
        <w:rPr>
          <w:spacing w:val="-1"/>
          <w:sz w:val="20"/>
        </w:rPr>
        <w:t> </w:t>
      </w:r>
      <w:r>
        <w:rPr>
          <w:sz w:val="20"/>
        </w:rPr>
        <w:t>de</w:t>
      </w:r>
      <w:r>
        <w:rPr>
          <w:spacing w:val="-1"/>
          <w:sz w:val="20"/>
        </w:rPr>
        <w:t> </w:t>
      </w:r>
      <w:r>
        <w:rPr>
          <w:sz w:val="20"/>
        </w:rPr>
        <w:t>Política</w:t>
      </w:r>
      <w:r>
        <w:rPr>
          <w:spacing w:val="-1"/>
          <w:sz w:val="20"/>
        </w:rPr>
        <w:t> </w:t>
      </w:r>
      <w:r>
        <w:rPr>
          <w:sz w:val="20"/>
        </w:rPr>
        <w:t>Territorial</w:t>
      </w:r>
      <w:r>
        <w:rPr>
          <w:spacing w:val="-1"/>
          <w:sz w:val="20"/>
        </w:rPr>
        <w:t> </w:t>
      </w:r>
      <w:r>
        <w:rPr>
          <w:sz w:val="20"/>
        </w:rPr>
        <w:t>y</w:t>
      </w:r>
      <w:r>
        <w:rPr>
          <w:spacing w:val="-1"/>
          <w:sz w:val="20"/>
        </w:rPr>
        <w:t> </w:t>
      </w:r>
      <w:r>
        <w:rPr>
          <w:sz w:val="20"/>
        </w:rPr>
        <w:t>Función</w:t>
      </w:r>
      <w:r>
        <w:rPr>
          <w:spacing w:val="-1"/>
          <w:sz w:val="20"/>
        </w:rPr>
        <w:t> </w:t>
      </w:r>
      <w:r>
        <w:rPr>
          <w:sz w:val="20"/>
        </w:rPr>
        <w:t>Pública regulado en el artículo 18, que tendrá la consideración de grupo de trabajo de los previstos en el artículo 22.3 de la Ley 40/2015, de 1 de octubre.</w:t>
      </w:r>
    </w:p>
    <w:p>
      <w:pPr>
        <w:spacing w:after="0" w:line="249" w:lineRule="auto"/>
        <w:jc w:val="both"/>
        <w:rPr>
          <w:sz w:val="20"/>
        </w:rPr>
        <w:sectPr>
          <w:pgSz w:w="11910" w:h="16840"/>
          <w:pgMar w:header="611" w:footer="0" w:top="1400" w:bottom="280" w:left="400" w:right="400"/>
        </w:sectPr>
      </w:pPr>
    </w:p>
    <w:p>
      <w:pPr>
        <w:pStyle w:val="BodyText"/>
        <w:spacing w:before="4"/>
        <w:ind w:left="0" w:firstLine="0"/>
        <w:jc w:val="left"/>
        <w:rPr>
          <w:sz w:val="14"/>
        </w:r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123" name="Group 123"/>
                <wp:cNvGraphicFramePr>
                  <a:graphicFrameLocks/>
                </wp:cNvGraphicFramePr>
                <a:graphic>
                  <a:graphicData uri="http://schemas.microsoft.com/office/word/2010/wordprocessingGroup">
                    <wpg:wgp>
                      <wpg:cNvPr id="123" name="Group 123"/>
                      <wpg:cNvGrpSpPr/>
                      <wpg:grpSpPr>
                        <a:xfrm>
                          <a:off x="0" y="0"/>
                          <a:ext cx="6840220" cy="12700"/>
                          <a:chExt cx="6840220" cy="12700"/>
                        </a:xfrm>
                      </wpg:grpSpPr>
                      <wps:wsp>
                        <wps:cNvPr id="124" name="Graphic 12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77" coordorigin="0,0" coordsize="10772,20">
                <v:line style="position:absolute" from="0,10" to="10772,10" stroked="true" strokeweight="1pt" strokecolor="#004479">
                  <v:stroke dashstyle="solid"/>
                </v:line>
              </v:group>
            </w:pict>
          </mc:Fallback>
        </mc:AlternateContent>
      </w:r>
      <w:r>
        <w:rPr>
          <w:sz w:val="2"/>
        </w:rPr>
      </w:r>
    </w:p>
    <w:p>
      <w:pPr>
        <w:pStyle w:val="Heading1"/>
        <w:tabs>
          <w:tab w:pos="3851" w:val="left" w:leader="none"/>
          <w:tab w:pos="9159" w:val="left" w:leader="none"/>
        </w:tabs>
        <w:spacing w:before="28"/>
        <w:ind w:left="166"/>
      </w:pPr>
      <w:r>
        <w:rPr>
          <w:color w:val="004479"/>
        </w:rPr>
        <w:t>Núm. </w:t>
      </w:r>
      <w:r>
        <w:rPr>
          <w:color w:val="004479"/>
          <w:spacing w:val="-5"/>
        </w:rPr>
        <w:t>227</w:t>
      </w:r>
      <w:r>
        <w:rPr>
          <w:color w:val="004479"/>
        </w:rPr>
        <w:tab/>
        <w:t>Miércoles</w:t>
      </w:r>
      <w:r>
        <w:rPr>
          <w:color w:val="004479"/>
          <w:spacing w:val="-4"/>
        </w:rPr>
        <w:t> </w:t>
      </w:r>
      <w:r>
        <w:rPr>
          <w:color w:val="004479"/>
        </w:rPr>
        <w:t>19</w:t>
      </w:r>
      <w:r>
        <w:rPr>
          <w:color w:val="004479"/>
          <w:spacing w:val="-4"/>
        </w:rPr>
        <w:t> </w:t>
      </w:r>
      <w:r>
        <w:rPr>
          <w:color w:val="004479"/>
        </w:rPr>
        <w:t>de</w:t>
      </w:r>
      <w:r>
        <w:rPr>
          <w:color w:val="004479"/>
          <w:spacing w:val="-4"/>
        </w:rPr>
        <w:t> </w:t>
      </w:r>
      <w:r>
        <w:rPr>
          <w:color w:val="004479"/>
        </w:rPr>
        <w:t>septiembre</w:t>
      </w:r>
      <w:r>
        <w:rPr>
          <w:color w:val="004479"/>
          <w:spacing w:val="-4"/>
        </w:rPr>
        <w:t> </w:t>
      </w:r>
      <w:r>
        <w:rPr>
          <w:color w:val="004479"/>
        </w:rPr>
        <w:t>de</w:t>
      </w:r>
      <w:r>
        <w:rPr>
          <w:color w:val="004479"/>
          <w:spacing w:val="-4"/>
        </w:rPr>
        <w:t> 2018</w:t>
      </w:r>
      <w:r>
        <w:rPr>
          <w:color w:val="004479"/>
        </w:rPr>
        <w:tab/>
        <w:t>Sec. I.</w:t>
      </w:r>
      <w:r>
        <w:rPr>
          <w:color w:val="004479"/>
          <w:spacing w:val="27"/>
        </w:rPr>
        <w:t>  </w:t>
      </w:r>
      <w:r>
        <w:rPr>
          <w:color w:val="004479"/>
        </w:rPr>
        <w:t>Pág. </w:t>
      </w:r>
      <w:r>
        <w:rPr>
          <w:color w:val="004479"/>
          <w:spacing w:val="-2"/>
        </w:rPr>
        <w:t>90547</w:t>
      </w:r>
    </w:p>
    <w:p>
      <w:pPr>
        <w:pStyle w:val="BodyText"/>
        <w:spacing w:before="8"/>
        <w:ind w:left="0" w:firstLine="0"/>
        <w:jc w:val="left"/>
        <w:rPr>
          <w:b/>
          <w:sz w:val="4"/>
        </w:rPr>
      </w:pPr>
      <w:r>
        <w:rPr/>
        <mc:AlternateContent>
          <mc:Choice Requires="wps">
            <w:drawing>
              <wp:anchor distT="0" distB="0" distL="0" distR="0" allowOverlap="1" layoutInCell="1" locked="0" behindDoc="1" simplePos="0" relativeHeight="487609856">
                <wp:simplePos x="0" y="0"/>
                <wp:positionH relativeFrom="page">
                  <wp:posOffset>360000</wp:posOffset>
                </wp:positionH>
                <wp:positionV relativeFrom="paragraph">
                  <wp:posOffset>49542</wp:posOffset>
                </wp:positionV>
                <wp:extent cx="6840220" cy="1270"/>
                <wp:effectExtent l="0" t="0" r="0" b="0"/>
                <wp:wrapTopAndBottom/>
                <wp:docPr id="125" name="Graphic 125"/>
                <wp:cNvGraphicFramePr>
                  <a:graphicFrameLocks/>
                </wp:cNvGraphicFramePr>
                <a:graphic>
                  <a:graphicData uri="http://schemas.microsoft.com/office/word/2010/wordprocessingShape">
                    <wps:wsp>
                      <wps:cNvPr id="125" name="Graphic 12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900972pt;width:538.6pt;height:.1pt;mso-position-horizontal-relative:page;mso-position-vertical-relative:paragraph;z-index:-15706624;mso-wrap-distance-left:0;mso-wrap-distance-right:0" id="docshape78" coordorigin="567,78" coordsize="10772,0" path="m11339,78l567,78e" filled="false" stroked="true" strokeweight="1pt" strokecolor="#004479">
                <v:path arrowok="t"/>
                <v:stroke dashstyle="solid"/>
                <w10:wrap type="topAndBottom"/>
              </v:shape>
            </w:pict>
          </mc:Fallback>
        </mc:AlternateContent>
      </w:r>
    </w:p>
    <w:p>
      <w:pPr>
        <w:pStyle w:val="BodyText"/>
        <w:spacing w:before="198"/>
        <w:ind w:left="0" w:firstLine="0"/>
        <w:jc w:val="left"/>
        <w:rPr>
          <w:b/>
        </w:rPr>
      </w:pPr>
    </w:p>
    <w:p>
      <w:pPr>
        <w:pStyle w:val="ListParagraph"/>
        <w:numPr>
          <w:ilvl w:val="0"/>
          <w:numId w:val="17"/>
        </w:numPr>
        <w:tabs>
          <w:tab w:pos="2290" w:val="left" w:leader="none"/>
        </w:tabs>
        <w:spacing w:line="249" w:lineRule="auto" w:before="0" w:after="0"/>
        <w:ind w:left="1584" w:right="1582" w:firstLine="340"/>
        <w:jc w:val="both"/>
        <w:rPr>
          <w:sz w:val="20"/>
        </w:rPr>
      </w:pPr>
      <w:r>
        <w:rPr>
          <w:sz w:val="20"/>
        </w:rPr>
        <w:t>La Red de Contactos de Accesibilidad Digital de las Administraciones Públicas estará integrada por:</w:t>
      </w:r>
    </w:p>
    <w:p>
      <w:pPr>
        <w:pStyle w:val="ListParagraph"/>
        <w:numPr>
          <w:ilvl w:val="1"/>
          <w:numId w:val="17"/>
        </w:numPr>
        <w:tabs>
          <w:tab w:pos="2301" w:val="left" w:leader="none"/>
        </w:tabs>
        <w:spacing w:line="249" w:lineRule="auto" w:before="172" w:after="0"/>
        <w:ind w:left="1584" w:right="1581" w:firstLine="340"/>
        <w:jc w:val="both"/>
        <w:rPr>
          <w:sz w:val="20"/>
        </w:rPr>
      </w:pPr>
      <w:r>
        <w:rPr>
          <w:sz w:val="20"/>
        </w:rPr>
        <w:t>Las personas titulares de las Unidades responsables de accesibilidad de la Administración General del Estado.</w:t>
      </w:r>
    </w:p>
    <w:p>
      <w:pPr>
        <w:pStyle w:val="ListParagraph"/>
        <w:numPr>
          <w:ilvl w:val="1"/>
          <w:numId w:val="17"/>
        </w:numPr>
        <w:tabs>
          <w:tab w:pos="2301" w:val="left" w:leader="none"/>
        </w:tabs>
        <w:spacing w:line="249" w:lineRule="auto" w:before="2" w:after="0"/>
        <w:ind w:left="1584" w:right="1581" w:firstLine="340"/>
        <w:jc w:val="both"/>
        <w:rPr>
          <w:sz w:val="20"/>
        </w:rPr>
      </w:pPr>
      <w:r>
        <w:rPr>
          <w:sz w:val="20"/>
        </w:rPr>
        <w:t>Las personas titulares de las Unidades responsables de accesibilidad de las comunidades autónomas.</w:t>
      </w:r>
    </w:p>
    <w:p>
      <w:pPr>
        <w:pStyle w:val="ListParagraph"/>
        <w:numPr>
          <w:ilvl w:val="1"/>
          <w:numId w:val="17"/>
        </w:numPr>
        <w:tabs>
          <w:tab w:pos="2154" w:val="left" w:leader="none"/>
        </w:tabs>
        <w:spacing w:line="249" w:lineRule="auto" w:before="1" w:after="0"/>
        <w:ind w:left="1584" w:right="1582" w:firstLine="340"/>
        <w:jc w:val="both"/>
        <w:rPr>
          <w:sz w:val="20"/>
        </w:rPr>
      </w:pPr>
      <w:r>
        <w:rPr>
          <w:sz w:val="20"/>
        </w:rPr>
        <w:t>Al menos un punto de contacto provincial que agrupará a las entidades locales de esa provincia y que podrá estar provisto por la correspondiente Diputación Provincial, Comunidad Autónoma, Consorcio o Federación de municipios considerando sus características territoriales concretas y de acuerdo con la normativa específica de régimen local.</w:t>
      </w:r>
    </w:p>
    <w:p>
      <w:pPr>
        <w:pStyle w:val="ListParagraph"/>
        <w:numPr>
          <w:ilvl w:val="1"/>
          <w:numId w:val="17"/>
        </w:numPr>
        <w:tabs>
          <w:tab w:pos="2301" w:val="left" w:leader="none"/>
        </w:tabs>
        <w:spacing w:line="249" w:lineRule="auto" w:before="4" w:after="0"/>
        <w:ind w:left="1584" w:right="1582" w:firstLine="340"/>
        <w:jc w:val="both"/>
        <w:rPr>
          <w:sz w:val="20"/>
        </w:rPr>
      </w:pPr>
      <w:r>
        <w:rPr>
          <w:sz w:val="20"/>
        </w:rPr>
        <w:t>Una persona designada al respecto por parte de la Conferencia de Rectores</w:t>
      </w:r>
      <w:r>
        <w:rPr>
          <w:spacing w:val="80"/>
          <w:sz w:val="20"/>
        </w:rPr>
        <w:t> </w:t>
      </w:r>
      <w:r>
        <w:rPr>
          <w:sz w:val="20"/>
        </w:rPr>
        <w:t>para las Universidades españolas que agrupará a las Universidades.</w:t>
      </w:r>
    </w:p>
    <w:p>
      <w:pPr>
        <w:pStyle w:val="ListParagraph"/>
        <w:numPr>
          <w:ilvl w:val="1"/>
          <w:numId w:val="17"/>
        </w:numPr>
        <w:tabs>
          <w:tab w:pos="2301" w:val="left" w:leader="none"/>
        </w:tabs>
        <w:spacing w:line="249" w:lineRule="auto" w:before="2" w:after="0"/>
        <w:ind w:left="1584" w:right="1584" w:firstLine="340"/>
        <w:jc w:val="both"/>
        <w:rPr>
          <w:sz w:val="20"/>
        </w:rPr>
      </w:pPr>
      <w:r>
        <w:rPr>
          <w:sz w:val="20"/>
        </w:rPr>
        <w:t>Una persona designada al respecto por parte del Comité Técnico Estatal de la Administración Judicial Electrónica que agrupará a las entidades del ámbito judicial.</w:t>
      </w:r>
    </w:p>
    <w:p>
      <w:pPr>
        <w:pStyle w:val="ListParagraph"/>
        <w:numPr>
          <w:ilvl w:val="1"/>
          <w:numId w:val="17"/>
        </w:numPr>
        <w:tabs>
          <w:tab w:pos="2245" w:val="left" w:leader="none"/>
        </w:tabs>
        <w:spacing w:line="249" w:lineRule="auto" w:before="2" w:after="0"/>
        <w:ind w:left="1584" w:right="1581" w:firstLine="340"/>
        <w:jc w:val="both"/>
        <w:rPr>
          <w:sz w:val="20"/>
        </w:rPr>
      </w:pPr>
      <w:r>
        <w:rPr>
          <w:sz w:val="20"/>
        </w:rPr>
        <w:t>Las personas titulares de las Unidades responsables de accesibilidad de los demás entes obligados que no estén cubiertos por los anteriormente indicados.</w:t>
      </w:r>
    </w:p>
    <w:p>
      <w:pPr>
        <w:pStyle w:val="ListParagraph"/>
        <w:numPr>
          <w:ilvl w:val="1"/>
          <w:numId w:val="17"/>
        </w:numPr>
        <w:tabs>
          <w:tab w:pos="2301" w:val="left" w:leader="none"/>
        </w:tabs>
        <w:spacing w:line="249" w:lineRule="auto" w:before="1" w:after="0"/>
        <w:ind w:left="1584" w:right="1582" w:firstLine="340"/>
        <w:jc w:val="both"/>
        <w:rPr>
          <w:sz w:val="20"/>
        </w:rPr>
      </w:pPr>
      <w:r>
        <w:rPr>
          <w:sz w:val="20"/>
        </w:rPr>
        <w:t>Las asociaciones comprendidas en el artículo 2.1.e participarán a través de uno de los miembros anteriormente indicados considerando el tipo de la entidad con participación mayoritaria en la asociación.</w:t>
      </w:r>
    </w:p>
    <w:p>
      <w:pPr>
        <w:pStyle w:val="ListParagraph"/>
        <w:numPr>
          <w:ilvl w:val="0"/>
          <w:numId w:val="17"/>
        </w:numPr>
        <w:tabs>
          <w:tab w:pos="2290" w:val="left" w:leader="none"/>
        </w:tabs>
        <w:spacing w:line="249" w:lineRule="auto" w:before="173" w:after="0"/>
        <w:ind w:left="1584" w:right="1584" w:firstLine="340"/>
        <w:jc w:val="both"/>
        <w:rPr>
          <w:sz w:val="20"/>
        </w:rPr>
      </w:pPr>
      <w:r>
        <w:rPr>
          <w:sz w:val="20"/>
        </w:rPr>
        <w:t>Los personas integrantes de esta red de contactos actuarán como difusoras y agregadoras de la información disponible de todas las entidades a las que representen o </w:t>
      </w:r>
      <w:r>
        <w:rPr>
          <w:spacing w:val="-2"/>
          <w:sz w:val="20"/>
        </w:rPr>
        <w:t>agrupen.</w:t>
      </w:r>
    </w:p>
    <w:p>
      <w:pPr>
        <w:pStyle w:val="ListParagraph"/>
        <w:numPr>
          <w:ilvl w:val="0"/>
          <w:numId w:val="17"/>
        </w:numPr>
        <w:tabs>
          <w:tab w:pos="2290" w:val="left" w:leader="none"/>
        </w:tabs>
        <w:spacing w:line="249" w:lineRule="auto" w:before="2" w:after="0"/>
        <w:ind w:left="1584" w:right="1582" w:firstLine="340"/>
        <w:jc w:val="both"/>
        <w:rPr>
          <w:sz w:val="20"/>
        </w:rPr>
      </w:pPr>
      <w:r>
        <w:rPr>
          <w:sz w:val="20"/>
        </w:rPr>
        <w:t>Las designaciones, modificaciones o bajas de las personas integrantes de esta red deberán ser notificadas al Ministerio de Política Territorial y Función Pública.</w:t>
      </w:r>
    </w:p>
    <w:p>
      <w:pPr>
        <w:spacing w:line="249" w:lineRule="auto" w:before="229"/>
        <w:ind w:left="1924" w:right="1583" w:hanging="341"/>
        <w:jc w:val="both"/>
        <w:rPr>
          <w:i/>
          <w:sz w:val="20"/>
        </w:rPr>
      </w:pPr>
      <w:r>
        <w:rPr>
          <w:sz w:val="20"/>
        </w:rPr>
        <w:t>Disposición adicional primera.</w:t>
      </w:r>
      <w:r>
        <w:rPr>
          <w:spacing w:val="40"/>
          <w:sz w:val="20"/>
        </w:rPr>
        <w:t> </w:t>
      </w:r>
      <w:r>
        <w:rPr>
          <w:i/>
          <w:sz w:val="20"/>
        </w:rPr>
        <w:t>Criterios de accesibilidad aplicables a los sitios web y</w:t>
      </w:r>
      <w:r>
        <w:rPr>
          <w:i/>
          <w:sz w:val="20"/>
        </w:rPr>
        <w:t> aplicaciones para dispositivos móviles con financiación pública.</w:t>
      </w:r>
    </w:p>
    <w:p>
      <w:pPr>
        <w:pStyle w:val="BodyText"/>
        <w:spacing w:line="249" w:lineRule="auto" w:before="171"/>
        <w:ind w:right="1582"/>
      </w:pPr>
      <w:r>
        <w:rPr/>
        <w:t>Las Administraciones Públicas exigirán que se apliquen los criterios de accesibilidad de los artículos 5 y 6 del presente real decreto a:</w:t>
      </w:r>
    </w:p>
    <w:p>
      <w:pPr>
        <w:pStyle w:val="ListParagraph"/>
        <w:numPr>
          <w:ilvl w:val="1"/>
          <w:numId w:val="17"/>
        </w:numPr>
        <w:tabs>
          <w:tab w:pos="2301" w:val="left" w:leader="none"/>
        </w:tabs>
        <w:spacing w:line="249" w:lineRule="auto" w:before="172" w:after="0"/>
        <w:ind w:left="1584" w:right="1582" w:firstLine="340"/>
        <w:jc w:val="both"/>
        <w:rPr>
          <w:sz w:val="20"/>
        </w:rPr>
      </w:pPr>
      <w:r>
        <w:rPr>
          <w:sz w:val="20"/>
        </w:rPr>
        <w:t>Los sitios web y aplicaciones para dispositivos móviles que reciban financiación pública para su diseño o mantenimiento.</w:t>
      </w:r>
    </w:p>
    <w:p>
      <w:pPr>
        <w:pStyle w:val="ListParagraph"/>
        <w:numPr>
          <w:ilvl w:val="1"/>
          <w:numId w:val="17"/>
        </w:numPr>
        <w:tabs>
          <w:tab w:pos="2301" w:val="left" w:leader="none"/>
        </w:tabs>
        <w:spacing w:line="249" w:lineRule="auto" w:before="2" w:after="0"/>
        <w:ind w:left="1584" w:right="1581" w:firstLine="340"/>
        <w:jc w:val="both"/>
        <w:rPr>
          <w:sz w:val="20"/>
        </w:rPr>
      </w:pPr>
      <w:r>
        <w:rPr>
          <w:sz w:val="20"/>
        </w:rPr>
        <w:t>Los sitios web y aplicaciones para dispositivos móviles, vinculados a la</w:t>
      </w:r>
      <w:r>
        <w:rPr>
          <w:spacing w:val="40"/>
          <w:sz w:val="20"/>
        </w:rPr>
        <w:t> </w:t>
      </w:r>
      <w:r>
        <w:rPr>
          <w:sz w:val="20"/>
        </w:rPr>
        <w:t>prestación de servicios públicos, de entidades y empresas que se encarguen, ya sea por vía concesional o a través de otra vía contractual, de gestionar servicios públicos, en especial, los que tengan carácter educativo, sanitario, cultural, deportivo y de servicios </w:t>
      </w:r>
      <w:r>
        <w:rPr>
          <w:spacing w:val="-2"/>
          <w:sz w:val="20"/>
        </w:rPr>
        <w:t>sociales.</w:t>
      </w:r>
    </w:p>
    <w:p>
      <w:pPr>
        <w:pStyle w:val="ListParagraph"/>
        <w:numPr>
          <w:ilvl w:val="1"/>
          <w:numId w:val="17"/>
        </w:numPr>
        <w:tabs>
          <w:tab w:pos="2289" w:val="left" w:leader="none"/>
        </w:tabs>
        <w:spacing w:line="249" w:lineRule="auto" w:before="4" w:after="0"/>
        <w:ind w:left="1584" w:right="1581" w:firstLine="340"/>
        <w:jc w:val="both"/>
        <w:rPr>
          <w:sz w:val="20"/>
        </w:rPr>
      </w:pPr>
      <w:r>
        <w:rPr>
          <w:sz w:val="20"/>
        </w:rPr>
        <w:t>Los sitios web y aplicaciones para dispositivos móviles de los centros privados educativos, de formación y universitarios sostenidos, total o parcialmente, con fondos </w:t>
      </w:r>
      <w:r>
        <w:rPr>
          <w:spacing w:val="-2"/>
          <w:sz w:val="20"/>
        </w:rPr>
        <w:t>públicos.</w:t>
      </w:r>
    </w:p>
    <w:p>
      <w:pPr>
        <w:spacing w:line="249" w:lineRule="auto" w:before="229"/>
        <w:ind w:left="1924" w:right="1581" w:hanging="341"/>
        <w:jc w:val="both"/>
        <w:rPr>
          <w:i/>
          <w:sz w:val="20"/>
        </w:rPr>
      </w:pPr>
      <w:r>
        <w:rPr>
          <w:sz w:val="20"/>
        </w:rPr>
        <w:t>Disposición adicional segunda.</w:t>
      </w:r>
      <w:r>
        <w:rPr>
          <w:spacing w:val="40"/>
          <w:sz w:val="20"/>
        </w:rPr>
        <w:t> </w:t>
      </w:r>
      <w:r>
        <w:rPr>
          <w:i/>
          <w:sz w:val="20"/>
        </w:rPr>
        <w:t>Criterios de accesibilidad aplicables a los sitios web y</w:t>
      </w:r>
      <w:r>
        <w:rPr>
          <w:i/>
          <w:sz w:val="20"/>
        </w:rPr>
        <w:t> aplicaciones para dispositivos móviles de los órganos constitucionales del Estado y de los órganos legislativos y de control autonómicos.</w:t>
      </w:r>
    </w:p>
    <w:p>
      <w:pPr>
        <w:pStyle w:val="BodyText"/>
        <w:spacing w:line="249" w:lineRule="auto" w:before="173"/>
        <w:ind w:right="1581"/>
      </w:pPr>
      <w:r>
        <w:rPr/>
        <mc:AlternateContent>
          <mc:Choice Requires="wps">
            <w:drawing>
              <wp:anchor distT="0" distB="0" distL="0" distR="0" allowOverlap="1" layoutInCell="1" locked="0" behindDoc="0" simplePos="0" relativeHeight="15751168">
                <wp:simplePos x="0" y="0"/>
                <wp:positionH relativeFrom="page">
                  <wp:posOffset>7138972</wp:posOffset>
                </wp:positionH>
                <wp:positionV relativeFrom="paragraph">
                  <wp:posOffset>110717</wp:posOffset>
                </wp:positionV>
                <wp:extent cx="231775" cy="1285875"/>
                <wp:effectExtent l="0" t="0" r="0" b="0"/>
                <wp:wrapNone/>
                <wp:docPr id="126" name="Textbox 126"/>
                <wp:cNvGraphicFramePr>
                  <a:graphicFrameLocks/>
                </wp:cNvGraphicFramePr>
                <a:graphic>
                  <a:graphicData uri="http://schemas.microsoft.com/office/word/2010/wordprocessingShape">
                    <wps:wsp>
                      <wps:cNvPr id="126" name="Textbox 126"/>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8.717937pt;width:18.25pt;height:101.25pt;mso-position-horizontal-relative:page;mso-position-vertical-relative:paragraph;z-index:15751168" type="#_x0000_t202" id="docshape79"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t>Los criterios de accesibilidad recogidos en el presente real decreto, serán de aplicación a los sitios web y aplicaciones para dispositivos móviles de los órganos competentes del Congreso de los Diputados, del Senado, del Consejo de Estado, del Consejo Económico y Social, del Consejo General del Poder Judicial, del Tribunal Constitucional, del Tribunal de Cuentas, del Defensor del Pueblo, del Banco de España, de las Asambleas legislativas de las comunidades autónomas, así como a las instituciones autonómicas que realicen funciones análogas, en relación con sus actividades sujetas a Derecho Administrativo y con sujeción a su normativa específica.</w:t>
      </w:r>
    </w:p>
    <w:p>
      <w:pPr>
        <w:spacing w:after="0" w:line="249" w:lineRule="auto"/>
        <w:sectPr>
          <w:headerReference w:type="default" r:id="rId20"/>
          <w:headerReference w:type="even" r:id="rId21"/>
          <w:pgSz w:w="11910" w:h="16840"/>
          <w:pgMar w:header="611" w:footer="0" w:top="1240" w:bottom="280" w:left="400" w:right="400"/>
          <w:pgNumType w:start="90547"/>
        </w:sect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127" name="Group 127"/>
                <wp:cNvGraphicFramePr>
                  <a:graphicFrameLocks/>
                </wp:cNvGraphicFramePr>
                <a:graphic>
                  <a:graphicData uri="http://schemas.microsoft.com/office/word/2010/wordprocessingGroup">
                    <wpg:wgp>
                      <wpg:cNvPr id="127" name="Group 127"/>
                      <wpg:cNvGrpSpPr/>
                      <wpg:grpSpPr>
                        <a:xfrm>
                          <a:off x="0" y="0"/>
                          <a:ext cx="6840220" cy="12700"/>
                          <a:chExt cx="6840220" cy="12700"/>
                        </a:xfrm>
                      </wpg:grpSpPr>
                      <wps:wsp>
                        <wps:cNvPr id="128" name="Graphic 12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80" coordorigin="0,0" coordsize="10772,20">
                <v:line style="position:absolute" from="0,10" to="10772,10" stroked="true" strokeweight="1pt" strokecolor="#004479">
                  <v:stroke dashstyle="solid"/>
                </v:line>
              </v:group>
            </w:pict>
          </mc:Fallback>
        </mc:AlternateContent>
      </w:r>
      <w:r>
        <w:rPr>
          <w:sz w:val="2"/>
        </w:rPr>
      </w:r>
    </w:p>
    <w:p>
      <w:pPr>
        <w:pStyle w:val="BodyText"/>
        <w:spacing w:before="72"/>
        <w:ind w:left="0" w:firstLine="0"/>
        <w:jc w:val="left"/>
      </w:pPr>
      <w:r>
        <w:rPr/>
        <mc:AlternateContent>
          <mc:Choice Requires="wps">
            <w:drawing>
              <wp:anchor distT="0" distB="0" distL="0" distR="0" allowOverlap="1" layoutInCell="1" locked="0" behindDoc="1" simplePos="0" relativeHeight="487611392">
                <wp:simplePos x="0" y="0"/>
                <wp:positionH relativeFrom="page">
                  <wp:posOffset>360000</wp:posOffset>
                </wp:positionH>
                <wp:positionV relativeFrom="paragraph">
                  <wp:posOffset>207009</wp:posOffset>
                </wp:positionV>
                <wp:extent cx="6840220" cy="1270"/>
                <wp:effectExtent l="0" t="0" r="0" b="0"/>
                <wp:wrapTopAndBottom/>
                <wp:docPr id="129" name="Graphic 129"/>
                <wp:cNvGraphicFramePr>
                  <a:graphicFrameLocks/>
                </wp:cNvGraphicFramePr>
                <a:graphic>
                  <a:graphicData uri="http://schemas.microsoft.com/office/word/2010/wordprocessingShape">
                    <wps:wsp>
                      <wps:cNvPr id="129" name="Graphic 12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299995pt;width:538.6pt;height:.1pt;mso-position-horizontal-relative:page;mso-position-vertical-relative:paragraph;z-index:-15705088;mso-wrap-distance-left:0;mso-wrap-distance-right:0" id="docshape81" coordorigin="567,326" coordsize="10772,0" path="m11339,326l567,326e" filled="false" stroked="true" strokeweight="1pt" strokecolor="#004479">
                <v:path arrowok="t"/>
                <v:stroke dashstyle="solid"/>
                <w10:wrap type="topAndBottom"/>
              </v:shape>
            </w:pict>
          </mc:Fallback>
        </mc:AlternateContent>
      </w:r>
    </w:p>
    <w:p>
      <w:pPr>
        <w:pStyle w:val="BodyText"/>
        <w:spacing w:before="198"/>
        <w:ind w:left="0" w:firstLine="0"/>
        <w:jc w:val="left"/>
      </w:pPr>
    </w:p>
    <w:p>
      <w:pPr>
        <w:pStyle w:val="BodyText"/>
        <w:spacing w:line="249" w:lineRule="auto"/>
        <w:ind w:right="1582"/>
      </w:pPr>
      <w:r>
        <w:rPr/>
        <w:t>El titular de la Unidad responsable de accesibilidad de cada uno de estos órganos podrá formar parte, si así lo decide la institución concernida, de la Red de Contactos de Accesibilidad Digital de las Administraciones Públicas.</w:t>
      </w:r>
    </w:p>
    <w:p>
      <w:pPr>
        <w:spacing w:line="249" w:lineRule="auto" w:before="229"/>
        <w:ind w:left="1924" w:right="1582" w:hanging="341"/>
        <w:jc w:val="both"/>
        <w:rPr>
          <w:i/>
          <w:sz w:val="20"/>
        </w:rPr>
      </w:pPr>
      <w:r>
        <w:rPr>
          <w:sz w:val="20"/>
        </w:rPr>
        <w:t>Disposición adicional tercera.</w:t>
      </w:r>
      <w:r>
        <w:rPr>
          <w:spacing w:val="40"/>
          <w:sz w:val="20"/>
        </w:rPr>
        <w:t> </w:t>
      </w:r>
      <w:r>
        <w:rPr>
          <w:i/>
          <w:sz w:val="20"/>
        </w:rPr>
        <w:t>Lenguas de signos españolas y medios de apoyo a la</w:t>
      </w:r>
      <w:r>
        <w:rPr>
          <w:i/>
          <w:sz w:val="20"/>
        </w:rPr>
        <w:t> comunicación oral.</w:t>
      </w:r>
    </w:p>
    <w:p>
      <w:pPr>
        <w:pStyle w:val="BodyText"/>
        <w:spacing w:line="249" w:lineRule="auto" w:before="172"/>
        <w:ind w:right="1581"/>
      </w:pPr>
      <w:r>
        <w:rPr/>
        <w:t>Respecto de las lenguas de signos españolas y los medios de apoyo a la comunicación oral, los sitios web y las aplicaciones móviles tendrán en cuenta lo que disponga específicamente la Ley 27/2007, de 23 de octubre, por la que se reconocen las lenguas de signos españolas y se regulan los medios de apoyo a la comunicación oral</w:t>
      </w:r>
      <w:r>
        <w:rPr>
          <w:spacing w:val="80"/>
        </w:rPr>
        <w:t> </w:t>
      </w:r>
      <w:r>
        <w:rPr/>
        <w:t>de las personas sordas, con discapacidad auditiva y sordociegas y sus normas de </w:t>
      </w:r>
      <w:r>
        <w:rPr>
          <w:spacing w:val="-2"/>
        </w:rPr>
        <w:t>desarrollo.</w:t>
      </w:r>
    </w:p>
    <w:p>
      <w:pPr>
        <w:pStyle w:val="BodyText"/>
        <w:spacing w:before="2"/>
        <w:ind w:left="0" w:firstLine="0"/>
        <w:jc w:val="left"/>
      </w:pPr>
    </w:p>
    <w:p>
      <w:pPr>
        <w:spacing w:line="249" w:lineRule="auto" w:before="0"/>
        <w:ind w:left="1924" w:right="1582" w:hanging="341"/>
        <w:jc w:val="both"/>
        <w:rPr>
          <w:i/>
          <w:sz w:val="20"/>
        </w:rPr>
      </w:pPr>
      <w:r>
        <w:rPr>
          <w:sz w:val="20"/>
        </w:rPr>
        <w:t>Disposición adicional cuarta. </w:t>
      </w:r>
      <w:r>
        <w:rPr>
          <w:i/>
          <w:sz w:val="20"/>
        </w:rPr>
        <w:t>No incremento de gastos de personal y Unidades</w:t>
      </w:r>
      <w:r>
        <w:rPr>
          <w:i/>
          <w:sz w:val="20"/>
        </w:rPr>
        <w:t> responsables de accesibilidad en la Administración General del Estado.</w:t>
      </w:r>
    </w:p>
    <w:p>
      <w:pPr>
        <w:pStyle w:val="BodyText"/>
        <w:spacing w:line="249" w:lineRule="auto" w:before="172"/>
        <w:ind w:right="1581"/>
      </w:pPr>
      <w:r>
        <w:rPr/>
        <w:t>Conforme</w:t>
      </w:r>
      <w:r>
        <w:rPr>
          <w:spacing w:val="40"/>
        </w:rPr>
        <w:t> </w:t>
      </w:r>
      <w:r>
        <w:rPr/>
        <w:t>a</w:t>
      </w:r>
      <w:r>
        <w:rPr>
          <w:spacing w:val="40"/>
        </w:rPr>
        <w:t> </w:t>
      </w:r>
      <w:r>
        <w:rPr/>
        <w:t>lo</w:t>
      </w:r>
      <w:r>
        <w:rPr>
          <w:spacing w:val="40"/>
        </w:rPr>
        <w:t> </w:t>
      </w:r>
      <w:r>
        <w:rPr/>
        <w:t>establecido</w:t>
      </w:r>
      <w:r>
        <w:rPr>
          <w:spacing w:val="40"/>
        </w:rPr>
        <w:t> </w:t>
      </w:r>
      <w:r>
        <w:rPr/>
        <w:t>en</w:t>
      </w:r>
      <w:r>
        <w:rPr>
          <w:spacing w:val="40"/>
        </w:rPr>
        <w:t> </w:t>
      </w:r>
      <w:r>
        <w:rPr/>
        <w:t>la</w:t>
      </w:r>
      <w:r>
        <w:rPr>
          <w:spacing w:val="40"/>
        </w:rPr>
        <w:t> </w:t>
      </w:r>
      <w:r>
        <w:rPr/>
        <w:t>disposición</w:t>
      </w:r>
      <w:r>
        <w:rPr>
          <w:spacing w:val="40"/>
        </w:rPr>
        <w:t> </w:t>
      </w:r>
      <w:r>
        <w:rPr/>
        <w:t>adicional</w:t>
      </w:r>
      <w:r>
        <w:rPr>
          <w:spacing w:val="40"/>
        </w:rPr>
        <w:t> </w:t>
      </w:r>
      <w:r>
        <w:rPr/>
        <w:t>trigésima</w:t>
      </w:r>
      <w:r>
        <w:rPr>
          <w:spacing w:val="40"/>
        </w:rPr>
        <w:t> </w:t>
      </w:r>
      <w:r>
        <w:rPr/>
        <w:t>novena</w:t>
      </w:r>
      <w:r>
        <w:rPr>
          <w:spacing w:val="40"/>
        </w:rPr>
        <w:t> </w:t>
      </w:r>
      <w:r>
        <w:rPr/>
        <w:t>de</w:t>
      </w:r>
      <w:r>
        <w:rPr>
          <w:spacing w:val="40"/>
        </w:rPr>
        <w:t> </w:t>
      </w:r>
      <w:r>
        <w:rPr/>
        <w:t>la</w:t>
      </w:r>
      <w:r>
        <w:rPr>
          <w:spacing w:val="80"/>
        </w:rPr>
        <w:t> </w:t>
      </w:r>
      <w:r>
        <w:rPr/>
        <w:t>Ley 6/2018, de 3 de julio, de Presupuestos Generales del Estado para el año 2018, las medidas incluidas en esta norma no podrán suponer en el ámbito de la Administración General del Estado incremento de dotaciones, ni de retribuciones, ni de otros gastos de </w:t>
      </w:r>
      <w:r>
        <w:rPr>
          <w:spacing w:val="-2"/>
        </w:rPr>
        <w:t>personal.</w:t>
      </w:r>
    </w:p>
    <w:p>
      <w:pPr>
        <w:pStyle w:val="BodyText"/>
        <w:spacing w:line="249" w:lineRule="auto" w:before="4"/>
        <w:ind w:right="1582"/>
      </w:pPr>
      <w:r>
        <w:rPr/>
        <w:t>Las funciones que corresponda desarrollar a las Unidades responsables de accesibilidad serán asignadas a Unidades ya existentes.</w:t>
      </w:r>
    </w:p>
    <w:p>
      <w:pPr>
        <w:tabs>
          <w:tab w:pos="4329" w:val="left" w:leader="none"/>
        </w:tabs>
        <w:spacing w:before="228"/>
        <w:ind w:left="1584" w:right="0" w:firstLine="0"/>
        <w:jc w:val="left"/>
        <w:rPr>
          <w:i/>
          <w:sz w:val="20"/>
        </w:rPr>
      </w:pPr>
      <w:r>
        <w:rPr>
          <w:sz w:val="20"/>
        </w:rPr>
        <w:t>Disposición</w:t>
      </w:r>
      <w:r>
        <w:rPr>
          <w:spacing w:val="-10"/>
          <w:sz w:val="20"/>
        </w:rPr>
        <w:t> </w:t>
      </w:r>
      <w:r>
        <w:rPr>
          <w:sz w:val="20"/>
        </w:rPr>
        <w:t>transitoria</w:t>
      </w:r>
      <w:r>
        <w:rPr>
          <w:spacing w:val="-10"/>
          <w:sz w:val="20"/>
        </w:rPr>
        <w:t> </w:t>
      </w:r>
      <w:r>
        <w:rPr>
          <w:spacing w:val="-2"/>
          <w:sz w:val="20"/>
        </w:rPr>
        <w:t>única.</w:t>
      </w:r>
      <w:r>
        <w:rPr>
          <w:sz w:val="20"/>
        </w:rPr>
        <w:tab/>
      </w:r>
      <w:r>
        <w:rPr>
          <w:i/>
          <w:sz w:val="20"/>
        </w:rPr>
        <w:t>Modelo</w:t>
      </w:r>
      <w:r>
        <w:rPr>
          <w:i/>
          <w:spacing w:val="-5"/>
          <w:sz w:val="20"/>
        </w:rPr>
        <w:t> </w:t>
      </w:r>
      <w:r>
        <w:rPr>
          <w:i/>
          <w:sz w:val="20"/>
        </w:rPr>
        <w:t>de</w:t>
      </w:r>
      <w:r>
        <w:rPr>
          <w:i/>
          <w:spacing w:val="-3"/>
          <w:sz w:val="20"/>
        </w:rPr>
        <w:t> </w:t>
      </w:r>
      <w:r>
        <w:rPr>
          <w:i/>
          <w:spacing w:val="-2"/>
          <w:sz w:val="20"/>
        </w:rPr>
        <w:t>declaración.</w:t>
      </w:r>
    </w:p>
    <w:p>
      <w:pPr>
        <w:pStyle w:val="BodyText"/>
        <w:spacing w:line="249" w:lineRule="auto" w:before="180"/>
        <w:ind w:right="1583"/>
      </w:pPr>
      <w:r>
        <w:rPr/>
        <w:t>En tanto no se publique el modelo de declaración al que se refiere el artículo 15, se aplicará por defecto el modelo de declaración de accesibilidad que la Comisión Europea establezca mediante los correspondientes actos de ejecución previstos en la Directiva (UE) 2016/2102, de 26 de octubre de 2016.</w:t>
      </w:r>
    </w:p>
    <w:p>
      <w:pPr>
        <w:pStyle w:val="BodyText"/>
        <w:ind w:left="0" w:firstLine="0"/>
        <w:jc w:val="left"/>
      </w:pPr>
    </w:p>
    <w:p>
      <w:pPr>
        <w:pStyle w:val="BodyText"/>
        <w:ind w:firstLine="0"/>
        <w:jc w:val="left"/>
      </w:pPr>
      <w:r>
        <w:rPr/>
        <w:t>Disposición</w:t>
      </w:r>
      <w:r>
        <w:rPr>
          <w:spacing w:val="-10"/>
        </w:rPr>
        <w:t> </w:t>
      </w:r>
      <w:r>
        <w:rPr/>
        <w:t>derogatoria</w:t>
      </w:r>
      <w:r>
        <w:rPr>
          <w:spacing w:val="-10"/>
        </w:rPr>
        <w:t> </w:t>
      </w:r>
      <w:r>
        <w:rPr>
          <w:spacing w:val="-2"/>
        </w:rPr>
        <w:t>única.</w:t>
      </w:r>
    </w:p>
    <w:p>
      <w:pPr>
        <w:pStyle w:val="BodyText"/>
        <w:spacing w:line="249" w:lineRule="auto" w:before="180"/>
        <w:ind w:right="1581"/>
      </w:pPr>
      <w:r>
        <w:rPr/>
        <w:t>Quedan derogadas las disposiciones de igual o inferior rango que se opongan a lo dispuesto en el presente real decreto y, específicamente, los artículos 5, 6 y 7 del Real Decreto 1494/2007, de 12 de noviembre, por el que se aprueba el Reglamento sobre las condiciones básicas para el acceso de las personas con discapacidad a las tecnologías, productos y servicios relacionados con la sociedad de la información y medios de comunicación social.</w:t>
      </w:r>
    </w:p>
    <w:p>
      <w:pPr>
        <w:pStyle w:val="BodyText"/>
        <w:spacing w:before="2"/>
        <w:ind w:left="0" w:firstLine="0"/>
        <w:jc w:val="left"/>
      </w:pPr>
    </w:p>
    <w:p>
      <w:pPr>
        <w:spacing w:line="249" w:lineRule="auto" w:before="0"/>
        <w:ind w:left="1924" w:right="1582" w:hanging="341"/>
        <w:jc w:val="both"/>
        <w:rPr>
          <w:i/>
          <w:sz w:val="20"/>
        </w:rPr>
      </w:pPr>
      <w:r>
        <w:rPr>
          <w:sz w:val="20"/>
        </w:rPr>
        <w:t>Disposición final primera.</w:t>
      </w:r>
      <w:r>
        <w:rPr>
          <w:spacing w:val="40"/>
          <w:sz w:val="20"/>
        </w:rPr>
        <w:t> </w:t>
      </w:r>
      <w:r>
        <w:rPr>
          <w:i/>
          <w:sz w:val="20"/>
        </w:rPr>
        <w:t>Modificación del Reglamento sobre las condiciones básicas</w:t>
      </w:r>
      <w:r>
        <w:rPr>
          <w:i/>
          <w:sz w:val="20"/>
        </w:rPr>
        <w:t> para el acceso de las personas con discapacidad a las tecnologías, productos y servicios relacionados con la sociedad de la información y medios de comunicación social, aprobado por el Real Decreto 1494/2007, de 12 de noviembre.</w:t>
      </w:r>
    </w:p>
    <w:p>
      <w:pPr>
        <w:pStyle w:val="BodyText"/>
        <w:spacing w:line="249" w:lineRule="auto" w:before="173"/>
        <w:ind w:right="1581"/>
      </w:pPr>
      <w:r>
        <w:rPr/>
        <mc:AlternateContent>
          <mc:Choice Requires="wps">
            <w:drawing>
              <wp:anchor distT="0" distB="0" distL="0" distR="0" allowOverlap="1" layoutInCell="1" locked="0" behindDoc="0" simplePos="0" relativeHeight="15752704">
                <wp:simplePos x="0" y="0"/>
                <wp:positionH relativeFrom="page">
                  <wp:posOffset>7138972</wp:posOffset>
                </wp:positionH>
                <wp:positionV relativeFrom="paragraph">
                  <wp:posOffset>593657</wp:posOffset>
                </wp:positionV>
                <wp:extent cx="231775" cy="1285875"/>
                <wp:effectExtent l="0" t="0" r="0" b="0"/>
                <wp:wrapNone/>
                <wp:docPr id="130" name="Textbox 130"/>
                <wp:cNvGraphicFramePr>
                  <a:graphicFrameLocks/>
                </wp:cNvGraphicFramePr>
                <a:graphic>
                  <a:graphicData uri="http://schemas.microsoft.com/office/word/2010/wordprocessingShape">
                    <wps:wsp>
                      <wps:cNvPr id="130" name="Textbox 130"/>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46.744694pt;width:18.25pt;height:101.25pt;mso-position-horizontal-relative:page;mso-position-vertical-relative:paragraph;z-index:15752704" type="#_x0000_t202" id="docshape82"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t>El artículo 9 del Reglamento sobre las condiciones básicas para el acceso de las personas con discapacidad a las tecnologías, productos y servicios relacionados con la sociedad de la información y medios de comunicación social, aprobado por el Real Decreto 1494/2007, de 12 de noviembre, quedará redactado en la forma siguiente:</w:t>
      </w:r>
    </w:p>
    <w:p>
      <w:pPr>
        <w:tabs>
          <w:tab w:pos="3403" w:val="left" w:leader="none"/>
        </w:tabs>
        <w:spacing w:line="249" w:lineRule="auto" w:before="174"/>
        <w:ind w:left="2491" w:right="1583" w:hanging="341"/>
        <w:jc w:val="left"/>
        <w:rPr>
          <w:i/>
          <w:sz w:val="20"/>
        </w:rPr>
      </w:pPr>
      <w:r>
        <w:rPr>
          <w:sz w:val="20"/>
        </w:rPr>
        <w:t>«Artículo</w:t>
      </w:r>
      <w:r>
        <w:rPr>
          <w:spacing w:val="40"/>
          <w:sz w:val="20"/>
        </w:rPr>
        <w:t> </w:t>
      </w:r>
      <w:r>
        <w:rPr>
          <w:sz w:val="20"/>
        </w:rPr>
        <w:t>9.</w:t>
        <w:tab/>
      </w:r>
      <w:r>
        <w:rPr>
          <w:i/>
          <w:sz w:val="20"/>
        </w:rPr>
        <w:t>Condiciones</w:t>
      </w:r>
      <w:r>
        <w:rPr>
          <w:i/>
          <w:spacing w:val="36"/>
          <w:sz w:val="20"/>
        </w:rPr>
        <w:t> </w:t>
      </w:r>
      <w:r>
        <w:rPr>
          <w:i/>
          <w:sz w:val="20"/>
        </w:rPr>
        <w:t>básicas</w:t>
      </w:r>
      <w:r>
        <w:rPr>
          <w:i/>
          <w:spacing w:val="36"/>
          <w:sz w:val="20"/>
        </w:rPr>
        <w:t> </w:t>
      </w:r>
      <w:r>
        <w:rPr>
          <w:i/>
          <w:sz w:val="20"/>
        </w:rPr>
        <w:t>de</w:t>
      </w:r>
      <w:r>
        <w:rPr>
          <w:i/>
          <w:spacing w:val="36"/>
          <w:sz w:val="20"/>
        </w:rPr>
        <w:t> </w:t>
      </w:r>
      <w:r>
        <w:rPr>
          <w:i/>
          <w:sz w:val="20"/>
        </w:rPr>
        <w:t>accesibilidad</w:t>
      </w:r>
      <w:r>
        <w:rPr>
          <w:i/>
          <w:spacing w:val="36"/>
          <w:sz w:val="20"/>
        </w:rPr>
        <w:t> </w:t>
      </w:r>
      <w:r>
        <w:rPr>
          <w:i/>
          <w:sz w:val="20"/>
        </w:rPr>
        <w:t>en</w:t>
      </w:r>
      <w:r>
        <w:rPr>
          <w:i/>
          <w:spacing w:val="36"/>
          <w:sz w:val="20"/>
        </w:rPr>
        <w:t> </w:t>
      </w:r>
      <w:r>
        <w:rPr>
          <w:i/>
          <w:sz w:val="20"/>
        </w:rPr>
        <w:t>servicios</w:t>
      </w:r>
      <w:r>
        <w:rPr>
          <w:i/>
          <w:spacing w:val="36"/>
          <w:sz w:val="20"/>
        </w:rPr>
        <w:t> </w:t>
      </w:r>
      <w:r>
        <w:rPr>
          <w:i/>
          <w:sz w:val="20"/>
        </w:rPr>
        <w:t>y</w:t>
      </w:r>
      <w:r>
        <w:rPr>
          <w:i/>
          <w:spacing w:val="36"/>
          <w:sz w:val="20"/>
        </w:rPr>
        <w:t> </w:t>
      </w:r>
      <w:r>
        <w:rPr>
          <w:i/>
          <w:sz w:val="20"/>
        </w:rPr>
        <w:t>productos</w:t>
      </w:r>
      <w:r>
        <w:rPr>
          <w:i/>
          <w:spacing w:val="36"/>
          <w:sz w:val="20"/>
        </w:rPr>
        <w:t> </w:t>
      </w:r>
      <w:r>
        <w:rPr>
          <w:i/>
          <w:sz w:val="20"/>
        </w:rPr>
        <w:t>de</w:t>
      </w:r>
      <w:r>
        <w:rPr>
          <w:i/>
          <w:sz w:val="20"/>
        </w:rPr>
        <w:t> </w:t>
      </w:r>
      <w:r>
        <w:rPr>
          <w:i/>
          <w:spacing w:val="-2"/>
          <w:sz w:val="20"/>
        </w:rPr>
        <w:t>confianza.</w:t>
      </w:r>
    </w:p>
    <w:p>
      <w:pPr>
        <w:pStyle w:val="BodyText"/>
        <w:spacing w:line="249" w:lineRule="auto" w:before="172"/>
        <w:ind w:left="2151" w:right="1582"/>
      </w:pPr>
      <w:r>
        <w:rPr/>
        <w:t>Los</w:t>
      </w:r>
      <w:r>
        <w:rPr>
          <w:spacing w:val="-13"/>
        </w:rPr>
        <w:t> </w:t>
      </w:r>
      <w:r>
        <w:rPr/>
        <w:t>servicios</w:t>
      </w:r>
      <w:r>
        <w:rPr>
          <w:spacing w:val="-13"/>
        </w:rPr>
        <w:t> </w:t>
      </w:r>
      <w:r>
        <w:rPr/>
        <w:t>de</w:t>
      </w:r>
      <w:r>
        <w:rPr>
          <w:spacing w:val="-13"/>
        </w:rPr>
        <w:t> </w:t>
      </w:r>
      <w:r>
        <w:rPr/>
        <w:t>confianza</w:t>
      </w:r>
      <w:r>
        <w:rPr>
          <w:spacing w:val="-13"/>
        </w:rPr>
        <w:t> </w:t>
      </w:r>
      <w:r>
        <w:rPr/>
        <w:t>prestados</w:t>
      </w:r>
      <w:r>
        <w:rPr>
          <w:spacing w:val="-13"/>
        </w:rPr>
        <w:t> </w:t>
      </w:r>
      <w:r>
        <w:rPr/>
        <w:t>y</w:t>
      </w:r>
      <w:r>
        <w:rPr>
          <w:spacing w:val="-13"/>
        </w:rPr>
        <w:t> </w:t>
      </w:r>
      <w:r>
        <w:rPr/>
        <w:t>los</w:t>
      </w:r>
      <w:r>
        <w:rPr>
          <w:spacing w:val="-13"/>
        </w:rPr>
        <w:t> </w:t>
      </w:r>
      <w:r>
        <w:rPr/>
        <w:t>productos</w:t>
      </w:r>
      <w:r>
        <w:rPr>
          <w:spacing w:val="-13"/>
        </w:rPr>
        <w:t> </w:t>
      </w:r>
      <w:r>
        <w:rPr/>
        <w:t>para</w:t>
      </w:r>
      <w:r>
        <w:rPr>
          <w:spacing w:val="-13"/>
        </w:rPr>
        <w:t> </w:t>
      </w:r>
      <w:r>
        <w:rPr/>
        <w:t>las</w:t>
      </w:r>
      <w:r>
        <w:rPr>
          <w:spacing w:val="-13"/>
        </w:rPr>
        <w:t> </w:t>
      </w:r>
      <w:r>
        <w:rPr/>
        <w:t>personas</w:t>
      </w:r>
      <w:r>
        <w:rPr>
          <w:spacing w:val="-13"/>
        </w:rPr>
        <w:t> </w:t>
      </w:r>
      <w:r>
        <w:rPr/>
        <w:t>usuarias finales</w:t>
      </w:r>
      <w:r>
        <w:rPr>
          <w:spacing w:val="-11"/>
        </w:rPr>
        <w:t> </w:t>
      </w:r>
      <w:r>
        <w:rPr/>
        <w:t>utilizados</w:t>
      </w:r>
      <w:r>
        <w:rPr>
          <w:spacing w:val="-11"/>
        </w:rPr>
        <w:t> </w:t>
      </w:r>
      <w:r>
        <w:rPr/>
        <w:t>en</w:t>
      </w:r>
      <w:r>
        <w:rPr>
          <w:spacing w:val="-11"/>
        </w:rPr>
        <w:t> </w:t>
      </w:r>
      <w:r>
        <w:rPr/>
        <w:t>la</w:t>
      </w:r>
      <w:r>
        <w:rPr>
          <w:spacing w:val="-11"/>
        </w:rPr>
        <w:t> </w:t>
      </w:r>
      <w:r>
        <w:rPr/>
        <w:t>prestación</w:t>
      </w:r>
      <w:r>
        <w:rPr>
          <w:spacing w:val="-11"/>
        </w:rPr>
        <w:t> </w:t>
      </w:r>
      <w:r>
        <w:rPr/>
        <w:t>de</w:t>
      </w:r>
      <w:r>
        <w:rPr>
          <w:spacing w:val="-11"/>
        </w:rPr>
        <w:t> </w:t>
      </w:r>
      <w:r>
        <w:rPr/>
        <w:t>estos</w:t>
      </w:r>
      <w:r>
        <w:rPr>
          <w:spacing w:val="-11"/>
        </w:rPr>
        <w:t> </w:t>
      </w:r>
      <w:r>
        <w:rPr/>
        <w:t>servicios</w:t>
      </w:r>
      <w:r>
        <w:rPr>
          <w:spacing w:val="-11"/>
        </w:rPr>
        <w:t> </w:t>
      </w:r>
      <w:r>
        <w:rPr/>
        <w:t>deberán</w:t>
      </w:r>
      <w:r>
        <w:rPr>
          <w:spacing w:val="-11"/>
        </w:rPr>
        <w:t> </w:t>
      </w:r>
      <w:r>
        <w:rPr/>
        <w:t>ser</w:t>
      </w:r>
      <w:r>
        <w:rPr>
          <w:spacing w:val="-11"/>
        </w:rPr>
        <w:t> </w:t>
      </w:r>
      <w:r>
        <w:rPr/>
        <w:t>accesibles</w:t>
      </w:r>
      <w:r>
        <w:rPr>
          <w:spacing w:val="-11"/>
        </w:rPr>
        <w:t> </w:t>
      </w:r>
      <w:r>
        <w:rPr/>
        <w:t>para</w:t>
      </w:r>
      <w:r>
        <w:rPr>
          <w:spacing w:val="-11"/>
        </w:rPr>
        <w:t> </w:t>
      </w:r>
      <w:r>
        <w:rPr/>
        <w:t>las </w:t>
      </w:r>
      <w:r>
        <w:rPr>
          <w:spacing w:val="-2"/>
        </w:rPr>
        <w:t>personas mayores y personas con discapacidad. Excepcionalmente, esta obligación</w:t>
      </w:r>
    </w:p>
    <w:p>
      <w:pPr>
        <w:spacing w:after="0" w:line="249" w:lineRule="auto"/>
        <w:sectPr>
          <w:pgSz w:w="11910" w:h="16840"/>
          <w:pgMar w:header="611" w:footer="0" w:top="1400" w:bottom="280" w:left="400" w:right="400"/>
        </w:sectPr>
      </w:pPr>
    </w:p>
    <w:p>
      <w:pPr>
        <w:pStyle w:val="BodyText"/>
        <w:spacing w:before="4"/>
        <w:ind w:left="0" w:firstLine="0"/>
        <w:jc w:val="left"/>
        <w:rPr>
          <w:sz w:val="14"/>
        </w:rPr>
      </w:pPr>
    </w:p>
    <w:p>
      <w:pPr>
        <w:pStyle w:val="BodyText"/>
        <w:spacing w:line="20" w:lineRule="exact"/>
        <w:ind w:left="166" w:firstLine="0"/>
        <w:jc w:val="left"/>
        <w:rPr>
          <w:sz w:val="2"/>
        </w:rPr>
      </w:pPr>
      <w:r>
        <w:rPr>
          <w:sz w:val="2"/>
        </w:rPr>
        <mc:AlternateContent>
          <mc:Choice Requires="wps">
            <w:drawing>
              <wp:inline distT="0" distB="0" distL="0" distR="0">
                <wp:extent cx="6840220" cy="12700"/>
                <wp:effectExtent l="9525" t="0" r="0" b="6350"/>
                <wp:docPr id="131" name="Group 131"/>
                <wp:cNvGraphicFramePr>
                  <a:graphicFrameLocks/>
                </wp:cNvGraphicFramePr>
                <a:graphic>
                  <a:graphicData uri="http://schemas.microsoft.com/office/word/2010/wordprocessingGroup">
                    <wpg:wgp>
                      <wpg:cNvPr id="131" name="Group 131"/>
                      <wpg:cNvGrpSpPr/>
                      <wpg:grpSpPr>
                        <a:xfrm>
                          <a:off x="0" y="0"/>
                          <a:ext cx="6840220" cy="12700"/>
                          <a:chExt cx="6840220" cy="12700"/>
                        </a:xfrm>
                      </wpg:grpSpPr>
                      <wps:wsp>
                        <wps:cNvPr id="132" name="Graphic 13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83" coordorigin="0,0" coordsize="10772,20">
                <v:line style="position:absolute" from="0,10" to="10772,10" stroked="true" strokeweight="1pt" strokecolor="#004479">
                  <v:stroke dashstyle="solid"/>
                </v:line>
              </v:group>
            </w:pict>
          </mc:Fallback>
        </mc:AlternateContent>
      </w:r>
      <w:r>
        <w:rPr>
          <w:sz w:val="2"/>
        </w:rPr>
      </w:r>
    </w:p>
    <w:p>
      <w:pPr>
        <w:pStyle w:val="Heading1"/>
        <w:tabs>
          <w:tab w:pos="3851" w:val="left" w:leader="none"/>
          <w:tab w:pos="9159" w:val="left" w:leader="none"/>
        </w:tabs>
        <w:spacing w:before="28"/>
        <w:ind w:left="166"/>
      </w:pPr>
      <w:r>
        <w:rPr>
          <w:color w:val="004479"/>
        </w:rPr>
        <w:t>Núm. </w:t>
      </w:r>
      <w:r>
        <w:rPr>
          <w:color w:val="004479"/>
          <w:spacing w:val="-5"/>
        </w:rPr>
        <w:t>227</w:t>
      </w:r>
      <w:r>
        <w:rPr>
          <w:color w:val="004479"/>
        </w:rPr>
        <w:tab/>
        <w:t>Miércoles</w:t>
      </w:r>
      <w:r>
        <w:rPr>
          <w:color w:val="004479"/>
          <w:spacing w:val="-4"/>
        </w:rPr>
        <w:t> </w:t>
      </w:r>
      <w:r>
        <w:rPr>
          <w:color w:val="004479"/>
        </w:rPr>
        <w:t>19</w:t>
      </w:r>
      <w:r>
        <w:rPr>
          <w:color w:val="004479"/>
          <w:spacing w:val="-4"/>
        </w:rPr>
        <w:t> </w:t>
      </w:r>
      <w:r>
        <w:rPr>
          <w:color w:val="004479"/>
        </w:rPr>
        <w:t>de</w:t>
      </w:r>
      <w:r>
        <w:rPr>
          <w:color w:val="004479"/>
          <w:spacing w:val="-4"/>
        </w:rPr>
        <w:t> </w:t>
      </w:r>
      <w:r>
        <w:rPr>
          <w:color w:val="004479"/>
        </w:rPr>
        <w:t>septiembre</w:t>
      </w:r>
      <w:r>
        <w:rPr>
          <w:color w:val="004479"/>
          <w:spacing w:val="-4"/>
        </w:rPr>
        <w:t> </w:t>
      </w:r>
      <w:r>
        <w:rPr>
          <w:color w:val="004479"/>
        </w:rPr>
        <w:t>de</w:t>
      </w:r>
      <w:r>
        <w:rPr>
          <w:color w:val="004479"/>
          <w:spacing w:val="-4"/>
        </w:rPr>
        <w:t> 2018</w:t>
      </w:r>
      <w:r>
        <w:rPr>
          <w:color w:val="004479"/>
        </w:rPr>
        <w:tab/>
        <w:t>Sec. I.</w:t>
      </w:r>
      <w:r>
        <w:rPr>
          <w:color w:val="004479"/>
          <w:spacing w:val="27"/>
        </w:rPr>
        <w:t>  </w:t>
      </w:r>
      <w:r>
        <w:rPr>
          <w:color w:val="004479"/>
        </w:rPr>
        <w:t>Pág. </w:t>
      </w:r>
      <w:r>
        <w:rPr>
          <w:color w:val="004479"/>
          <w:spacing w:val="-2"/>
        </w:rPr>
        <w:t>90549</w:t>
      </w:r>
    </w:p>
    <w:p>
      <w:pPr>
        <w:pStyle w:val="BodyText"/>
        <w:spacing w:before="8"/>
        <w:ind w:left="0" w:firstLine="0"/>
        <w:jc w:val="left"/>
        <w:rPr>
          <w:b/>
          <w:sz w:val="4"/>
        </w:rPr>
      </w:pPr>
      <w:r>
        <w:rPr/>
        <mc:AlternateContent>
          <mc:Choice Requires="wps">
            <w:drawing>
              <wp:anchor distT="0" distB="0" distL="0" distR="0" allowOverlap="1" layoutInCell="1" locked="0" behindDoc="1" simplePos="0" relativeHeight="487612928">
                <wp:simplePos x="0" y="0"/>
                <wp:positionH relativeFrom="page">
                  <wp:posOffset>360000</wp:posOffset>
                </wp:positionH>
                <wp:positionV relativeFrom="paragraph">
                  <wp:posOffset>49542</wp:posOffset>
                </wp:positionV>
                <wp:extent cx="6840220" cy="1270"/>
                <wp:effectExtent l="0" t="0" r="0" b="0"/>
                <wp:wrapTopAndBottom/>
                <wp:docPr id="133" name="Graphic 133"/>
                <wp:cNvGraphicFramePr>
                  <a:graphicFrameLocks/>
                </wp:cNvGraphicFramePr>
                <a:graphic>
                  <a:graphicData uri="http://schemas.microsoft.com/office/word/2010/wordprocessingShape">
                    <wps:wsp>
                      <wps:cNvPr id="133" name="Graphic 13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900972pt;width:538.6pt;height:.1pt;mso-position-horizontal-relative:page;mso-position-vertical-relative:paragraph;z-index:-15703552;mso-wrap-distance-left:0;mso-wrap-distance-right:0" id="docshape84" coordorigin="567,78" coordsize="10772,0" path="m11339,78l567,78e" filled="false" stroked="true" strokeweight="1pt" strokecolor="#004479">
                <v:path arrowok="t"/>
                <v:stroke dashstyle="solid"/>
                <w10:wrap type="topAndBottom"/>
              </v:shape>
            </w:pict>
          </mc:Fallback>
        </mc:AlternateContent>
      </w:r>
    </w:p>
    <w:p>
      <w:pPr>
        <w:pStyle w:val="BodyText"/>
        <w:spacing w:before="198"/>
        <w:ind w:left="0" w:firstLine="0"/>
        <w:jc w:val="left"/>
        <w:rPr>
          <w:b/>
        </w:rPr>
      </w:pPr>
    </w:p>
    <w:p>
      <w:pPr>
        <w:pStyle w:val="BodyText"/>
        <w:spacing w:line="249" w:lineRule="auto"/>
        <w:ind w:left="2151" w:right="1583" w:firstLine="0"/>
        <w:jc w:val="left"/>
      </w:pPr>
      <w:r>
        <w:rPr/>
        <w:t>no será aplicable cuando el producto o servicio de confianza no disponga de una solución</w:t>
      </w:r>
      <w:r>
        <w:rPr>
          <w:spacing w:val="-3"/>
        </w:rPr>
        <w:t> </w:t>
      </w:r>
      <w:r>
        <w:rPr/>
        <w:t>tecnológica</w:t>
      </w:r>
      <w:r>
        <w:rPr>
          <w:spacing w:val="-3"/>
        </w:rPr>
        <w:t> </w:t>
      </w:r>
      <w:r>
        <w:rPr/>
        <w:t>que</w:t>
      </w:r>
      <w:r>
        <w:rPr>
          <w:spacing w:val="-3"/>
        </w:rPr>
        <w:t> </w:t>
      </w:r>
      <w:r>
        <w:rPr/>
        <w:t>permita</w:t>
      </w:r>
      <w:r>
        <w:rPr>
          <w:spacing w:val="-3"/>
        </w:rPr>
        <w:t> </w:t>
      </w:r>
      <w:r>
        <w:rPr/>
        <w:t>su</w:t>
      </w:r>
      <w:r>
        <w:rPr>
          <w:spacing w:val="-3"/>
        </w:rPr>
        <w:t> </w:t>
      </w:r>
      <w:r>
        <w:rPr/>
        <w:t>accesibilidad.»</w:t>
      </w:r>
    </w:p>
    <w:p>
      <w:pPr>
        <w:tabs>
          <w:tab w:pos="4107" w:val="left" w:leader="none"/>
        </w:tabs>
        <w:spacing w:before="229"/>
        <w:ind w:left="1584" w:right="0" w:firstLine="0"/>
        <w:jc w:val="left"/>
        <w:rPr>
          <w:i/>
          <w:sz w:val="20"/>
        </w:rPr>
      </w:pPr>
      <w:r>
        <w:rPr>
          <w:sz w:val="20"/>
        </w:rPr>
        <w:t>Disposición</w:t>
      </w:r>
      <w:r>
        <w:rPr>
          <w:spacing w:val="-7"/>
          <w:sz w:val="20"/>
        </w:rPr>
        <w:t> </w:t>
      </w:r>
      <w:r>
        <w:rPr>
          <w:sz w:val="20"/>
        </w:rPr>
        <w:t>final</w:t>
      </w:r>
      <w:r>
        <w:rPr>
          <w:spacing w:val="-7"/>
          <w:sz w:val="20"/>
        </w:rPr>
        <w:t> </w:t>
      </w:r>
      <w:r>
        <w:rPr>
          <w:spacing w:val="-2"/>
          <w:sz w:val="20"/>
        </w:rPr>
        <w:t>segunda.</w:t>
      </w:r>
      <w:r>
        <w:rPr>
          <w:sz w:val="20"/>
        </w:rPr>
        <w:tab/>
      </w:r>
      <w:r>
        <w:rPr>
          <w:i/>
          <w:sz w:val="20"/>
        </w:rPr>
        <w:t>Título</w:t>
      </w:r>
      <w:r>
        <w:rPr>
          <w:i/>
          <w:spacing w:val="-7"/>
          <w:sz w:val="20"/>
        </w:rPr>
        <w:t> </w:t>
      </w:r>
      <w:r>
        <w:rPr>
          <w:i/>
          <w:spacing w:val="-2"/>
          <w:sz w:val="20"/>
        </w:rPr>
        <w:t>competencial.</w:t>
      </w:r>
    </w:p>
    <w:p>
      <w:pPr>
        <w:pStyle w:val="BodyText"/>
        <w:spacing w:line="249" w:lineRule="auto" w:before="180"/>
        <w:ind w:right="1582"/>
      </w:pPr>
      <w:r>
        <w:rPr/>
        <w:t>La presente norma se dicta al amparo de lo dispuesto en el artículo 149.1.1.ª y 18.ª de la Constitución, que atribuye al Estado las competencias para «la regulación de las condiciones básicas que garanticen la igualdad de todos los españoles en el ejercicio de los derechos y en el cumplimiento de los deberes constitucionales» y, para regular «las bases del régimen jurídico de las Administraciones Públicas y el procedimiento administrativo común», respectivamente.</w:t>
      </w:r>
    </w:p>
    <w:p>
      <w:pPr>
        <w:pStyle w:val="BodyText"/>
        <w:spacing w:before="1"/>
        <w:ind w:left="0" w:firstLine="0"/>
        <w:jc w:val="left"/>
      </w:pPr>
    </w:p>
    <w:p>
      <w:pPr>
        <w:tabs>
          <w:tab w:pos="3962" w:val="left" w:leader="none"/>
        </w:tabs>
        <w:spacing w:before="0"/>
        <w:ind w:left="1584" w:right="0" w:firstLine="0"/>
        <w:jc w:val="left"/>
        <w:rPr>
          <w:i/>
          <w:sz w:val="20"/>
        </w:rPr>
      </w:pPr>
      <w:r>
        <w:rPr>
          <w:sz w:val="20"/>
        </w:rPr>
        <w:t>Disposición</w:t>
      </w:r>
      <w:r>
        <w:rPr>
          <w:spacing w:val="-7"/>
          <w:sz w:val="20"/>
        </w:rPr>
        <w:t> </w:t>
      </w:r>
      <w:r>
        <w:rPr>
          <w:sz w:val="20"/>
        </w:rPr>
        <w:t>final</w:t>
      </w:r>
      <w:r>
        <w:rPr>
          <w:spacing w:val="-7"/>
          <w:sz w:val="20"/>
        </w:rPr>
        <w:t> </w:t>
      </w:r>
      <w:r>
        <w:rPr>
          <w:spacing w:val="-2"/>
          <w:sz w:val="20"/>
        </w:rPr>
        <w:t>tercera.</w:t>
      </w:r>
      <w:r>
        <w:rPr>
          <w:sz w:val="20"/>
        </w:rPr>
        <w:tab/>
      </w:r>
      <w:r>
        <w:rPr>
          <w:i/>
          <w:sz w:val="20"/>
        </w:rPr>
        <w:t>Incorporación</w:t>
      </w:r>
      <w:r>
        <w:rPr>
          <w:i/>
          <w:spacing w:val="-7"/>
          <w:sz w:val="20"/>
        </w:rPr>
        <w:t> </w:t>
      </w:r>
      <w:r>
        <w:rPr>
          <w:i/>
          <w:sz w:val="20"/>
        </w:rPr>
        <w:t>de</w:t>
      </w:r>
      <w:r>
        <w:rPr>
          <w:i/>
          <w:spacing w:val="-6"/>
          <w:sz w:val="20"/>
        </w:rPr>
        <w:t> </w:t>
      </w:r>
      <w:r>
        <w:rPr>
          <w:i/>
          <w:sz w:val="20"/>
        </w:rPr>
        <w:t>derecho</w:t>
      </w:r>
      <w:r>
        <w:rPr>
          <w:i/>
          <w:spacing w:val="-6"/>
          <w:sz w:val="20"/>
        </w:rPr>
        <w:t> </w:t>
      </w:r>
      <w:r>
        <w:rPr>
          <w:i/>
          <w:spacing w:val="-2"/>
          <w:sz w:val="20"/>
        </w:rPr>
        <w:t>comunitario.</w:t>
      </w:r>
    </w:p>
    <w:p>
      <w:pPr>
        <w:pStyle w:val="BodyText"/>
        <w:spacing w:line="249" w:lineRule="auto" w:before="181"/>
        <w:ind w:right="1582"/>
      </w:pPr>
      <w:r>
        <w:rPr/>
        <w:t>Mediante el presente real decreto se incorpora al ordenamiento jurídico la Directiva (UE) 2016/2102, del Parlamento Europeo y del Consejo, de 26 de octubre de 2016,</w:t>
      </w:r>
      <w:r>
        <w:rPr>
          <w:spacing w:val="40"/>
        </w:rPr>
        <w:t> </w:t>
      </w:r>
      <w:r>
        <w:rPr/>
        <w:t>sobre la accesibilidad de los sitios web y aplicaciones para dispositivos móviles de los organismos del sector público.</w:t>
      </w:r>
    </w:p>
    <w:p>
      <w:pPr>
        <w:tabs>
          <w:tab w:pos="3896" w:val="left" w:leader="none"/>
        </w:tabs>
        <w:spacing w:before="230"/>
        <w:ind w:left="1584" w:right="0" w:firstLine="0"/>
        <w:jc w:val="left"/>
        <w:rPr>
          <w:i/>
          <w:sz w:val="20"/>
        </w:rPr>
      </w:pPr>
      <w:r>
        <w:rPr>
          <w:sz w:val="20"/>
        </w:rPr>
        <w:t>Disposición</w:t>
      </w:r>
      <w:r>
        <w:rPr>
          <w:spacing w:val="-7"/>
          <w:sz w:val="20"/>
        </w:rPr>
        <w:t> </w:t>
      </w:r>
      <w:r>
        <w:rPr>
          <w:sz w:val="20"/>
        </w:rPr>
        <w:t>final</w:t>
      </w:r>
      <w:r>
        <w:rPr>
          <w:spacing w:val="-7"/>
          <w:sz w:val="20"/>
        </w:rPr>
        <w:t> </w:t>
      </w:r>
      <w:r>
        <w:rPr>
          <w:spacing w:val="-2"/>
          <w:sz w:val="20"/>
        </w:rPr>
        <w:t>cuarta.</w:t>
      </w:r>
      <w:r>
        <w:rPr>
          <w:sz w:val="20"/>
        </w:rPr>
        <w:tab/>
      </w:r>
      <w:r>
        <w:rPr>
          <w:i/>
          <w:sz w:val="20"/>
        </w:rPr>
        <w:t>Desarrollo</w:t>
      </w:r>
      <w:r>
        <w:rPr>
          <w:i/>
          <w:spacing w:val="-9"/>
          <w:sz w:val="20"/>
        </w:rPr>
        <w:t> </w:t>
      </w:r>
      <w:r>
        <w:rPr>
          <w:i/>
          <w:spacing w:val="-2"/>
          <w:sz w:val="20"/>
        </w:rPr>
        <w:t>normativo.</w:t>
      </w:r>
    </w:p>
    <w:p>
      <w:pPr>
        <w:pStyle w:val="BodyText"/>
        <w:spacing w:line="249" w:lineRule="auto" w:before="180"/>
        <w:ind w:right="1581"/>
      </w:pPr>
      <w:r>
        <w:rPr/>
        <w:t>Se faculta a los titulares del Ministerio de Política Territorial y Función Pública y del Ministerio de Economía y Empresa, en el ámbito de sus respectivas competencias, para dictar las disposiciones adicionales necesarias para la aplicación y desarrollo de lo establecido en el presente real decreto, así como para acordar las medidas precisas</w:t>
      </w:r>
      <w:r>
        <w:rPr>
          <w:spacing w:val="80"/>
        </w:rPr>
        <w:t> </w:t>
      </w:r>
      <w:r>
        <w:rPr/>
        <w:t>para garantizar su ejecución e implantación efectiva, sin perjuicio de las competencias propias</w:t>
      </w:r>
      <w:r>
        <w:rPr>
          <w:spacing w:val="-1"/>
        </w:rPr>
        <w:t> </w:t>
      </w:r>
      <w:r>
        <w:rPr/>
        <w:t>de</w:t>
      </w:r>
      <w:r>
        <w:rPr>
          <w:spacing w:val="-1"/>
        </w:rPr>
        <w:t> </w:t>
      </w:r>
      <w:r>
        <w:rPr/>
        <w:t>las</w:t>
      </w:r>
      <w:r>
        <w:rPr>
          <w:spacing w:val="-1"/>
        </w:rPr>
        <w:t> </w:t>
      </w:r>
      <w:r>
        <w:rPr/>
        <w:t>comunidades</w:t>
      </w:r>
      <w:r>
        <w:rPr>
          <w:spacing w:val="-1"/>
        </w:rPr>
        <w:t> </w:t>
      </w:r>
      <w:r>
        <w:rPr/>
        <w:t>autónomas</w:t>
      </w:r>
      <w:r>
        <w:rPr>
          <w:spacing w:val="-1"/>
        </w:rPr>
        <w:t> </w:t>
      </w:r>
      <w:r>
        <w:rPr/>
        <w:t>de</w:t>
      </w:r>
      <w:r>
        <w:rPr>
          <w:spacing w:val="-1"/>
        </w:rPr>
        <w:t> </w:t>
      </w:r>
      <w:r>
        <w:rPr/>
        <w:t>desarrollo</w:t>
      </w:r>
      <w:r>
        <w:rPr>
          <w:spacing w:val="-1"/>
        </w:rPr>
        <w:t> </w:t>
      </w:r>
      <w:r>
        <w:rPr/>
        <w:t>y</w:t>
      </w:r>
      <w:r>
        <w:rPr>
          <w:spacing w:val="-1"/>
        </w:rPr>
        <w:t> </w:t>
      </w:r>
      <w:r>
        <w:rPr/>
        <w:t>ejecución</w:t>
      </w:r>
      <w:r>
        <w:rPr>
          <w:spacing w:val="-1"/>
        </w:rPr>
        <w:t> </w:t>
      </w:r>
      <w:r>
        <w:rPr/>
        <w:t>de</w:t>
      </w:r>
      <w:r>
        <w:rPr>
          <w:spacing w:val="-1"/>
        </w:rPr>
        <w:t> </w:t>
      </w:r>
      <w:r>
        <w:rPr/>
        <w:t>la</w:t>
      </w:r>
      <w:r>
        <w:rPr>
          <w:spacing w:val="-1"/>
        </w:rPr>
        <w:t> </w:t>
      </w:r>
      <w:r>
        <w:rPr/>
        <w:t>legislación</w:t>
      </w:r>
      <w:r>
        <w:rPr>
          <w:spacing w:val="-1"/>
        </w:rPr>
        <w:t> </w:t>
      </w:r>
      <w:r>
        <w:rPr/>
        <w:t>básica del Estado.</w:t>
      </w:r>
    </w:p>
    <w:p>
      <w:pPr>
        <w:pStyle w:val="BodyText"/>
        <w:spacing w:before="2"/>
        <w:ind w:left="0" w:firstLine="0"/>
        <w:jc w:val="left"/>
      </w:pPr>
    </w:p>
    <w:p>
      <w:pPr>
        <w:tabs>
          <w:tab w:pos="3885" w:val="left" w:leader="none"/>
        </w:tabs>
        <w:spacing w:before="0"/>
        <w:ind w:left="1584" w:right="0" w:firstLine="0"/>
        <w:jc w:val="left"/>
        <w:rPr>
          <w:i/>
          <w:sz w:val="20"/>
        </w:rPr>
      </w:pPr>
      <w:r>
        <w:rPr>
          <w:sz w:val="20"/>
        </w:rPr>
        <w:t>Disposición</w:t>
      </w:r>
      <w:r>
        <w:rPr>
          <w:spacing w:val="-7"/>
          <w:sz w:val="20"/>
        </w:rPr>
        <w:t> </w:t>
      </w:r>
      <w:r>
        <w:rPr>
          <w:sz w:val="20"/>
        </w:rPr>
        <w:t>final</w:t>
      </w:r>
      <w:r>
        <w:rPr>
          <w:spacing w:val="-7"/>
          <w:sz w:val="20"/>
        </w:rPr>
        <w:t> </w:t>
      </w:r>
      <w:r>
        <w:rPr>
          <w:spacing w:val="-2"/>
          <w:sz w:val="20"/>
        </w:rPr>
        <w:t>quinta.</w:t>
      </w:r>
      <w:r>
        <w:rPr>
          <w:sz w:val="20"/>
        </w:rPr>
        <w:tab/>
      </w:r>
      <w:r>
        <w:rPr>
          <w:i/>
          <w:sz w:val="20"/>
        </w:rPr>
        <w:t>Entrada</w:t>
      </w:r>
      <w:r>
        <w:rPr>
          <w:i/>
          <w:spacing w:val="-4"/>
          <w:sz w:val="20"/>
        </w:rPr>
        <w:t> </w:t>
      </w:r>
      <w:r>
        <w:rPr>
          <w:i/>
          <w:sz w:val="20"/>
        </w:rPr>
        <w:t>en</w:t>
      </w:r>
      <w:r>
        <w:rPr>
          <w:i/>
          <w:spacing w:val="-3"/>
          <w:sz w:val="20"/>
        </w:rPr>
        <w:t> </w:t>
      </w:r>
      <w:r>
        <w:rPr>
          <w:i/>
          <w:spacing w:val="-2"/>
          <w:sz w:val="20"/>
        </w:rPr>
        <w:t>vigor.</w:t>
      </w:r>
    </w:p>
    <w:p>
      <w:pPr>
        <w:pStyle w:val="BodyText"/>
        <w:spacing w:before="180"/>
        <w:ind w:left="1924" w:firstLine="0"/>
        <w:jc w:val="left"/>
      </w:pPr>
      <w:r>
        <w:rPr/>
        <w:t>El</w:t>
      </w:r>
      <w:r>
        <w:rPr>
          <w:spacing w:val="17"/>
        </w:rPr>
        <w:t> </w:t>
      </w:r>
      <w:r>
        <w:rPr/>
        <w:t>presente</w:t>
      </w:r>
      <w:r>
        <w:rPr>
          <w:spacing w:val="18"/>
        </w:rPr>
        <w:t> </w:t>
      </w:r>
      <w:r>
        <w:rPr/>
        <w:t>real</w:t>
      </w:r>
      <w:r>
        <w:rPr>
          <w:spacing w:val="18"/>
        </w:rPr>
        <w:t> </w:t>
      </w:r>
      <w:r>
        <w:rPr/>
        <w:t>decreto</w:t>
      </w:r>
      <w:r>
        <w:rPr>
          <w:spacing w:val="17"/>
        </w:rPr>
        <w:t> </w:t>
      </w:r>
      <w:r>
        <w:rPr/>
        <w:t>entrará</w:t>
      </w:r>
      <w:r>
        <w:rPr>
          <w:spacing w:val="18"/>
        </w:rPr>
        <w:t> </w:t>
      </w:r>
      <w:r>
        <w:rPr/>
        <w:t>en</w:t>
      </w:r>
      <w:r>
        <w:rPr>
          <w:spacing w:val="18"/>
        </w:rPr>
        <w:t> </w:t>
      </w:r>
      <w:r>
        <w:rPr/>
        <w:t>vigor</w:t>
      </w:r>
      <w:r>
        <w:rPr>
          <w:spacing w:val="18"/>
        </w:rPr>
        <w:t> </w:t>
      </w:r>
      <w:r>
        <w:rPr/>
        <w:t>el</w:t>
      </w:r>
      <w:r>
        <w:rPr>
          <w:spacing w:val="17"/>
        </w:rPr>
        <w:t> </w:t>
      </w:r>
      <w:r>
        <w:rPr/>
        <w:t>día</w:t>
      </w:r>
      <w:r>
        <w:rPr>
          <w:spacing w:val="18"/>
        </w:rPr>
        <w:t> </w:t>
      </w:r>
      <w:r>
        <w:rPr/>
        <w:t>siguiente</w:t>
      </w:r>
      <w:r>
        <w:rPr>
          <w:spacing w:val="18"/>
        </w:rPr>
        <w:t> </w:t>
      </w:r>
      <w:r>
        <w:rPr/>
        <w:t>al</w:t>
      </w:r>
      <w:r>
        <w:rPr>
          <w:spacing w:val="18"/>
        </w:rPr>
        <w:t> </w:t>
      </w:r>
      <w:r>
        <w:rPr/>
        <w:t>de</w:t>
      </w:r>
      <w:r>
        <w:rPr>
          <w:spacing w:val="17"/>
        </w:rPr>
        <w:t> </w:t>
      </w:r>
      <w:r>
        <w:rPr/>
        <w:t>su</w:t>
      </w:r>
      <w:r>
        <w:rPr>
          <w:spacing w:val="18"/>
        </w:rPr>
        <w:t> </w:t>
      </w:r>
      <w:r>
        <w:rPr/>
        <w:t>publicación</w:t>
      </w:r>
      <w:r>
        <w:rPr>
          <w:spacing w:val="18"/>
        </w:rPr>
        <w:t> </w:t>
      </w:r>
      <w:r>
        <w:rPr/>
        <w:t>en</w:t>
      </w:r>
      <w:r>
        <w:rPr>
          <w:spacing w:val="18"/>
        </w:rPr>
        <w:t> </w:t>
      </w:r>
      <w:r>
        <w:rPr>
          <w:spacing w:val="-5"/>
        </w:rPr>
        <w:t>el</w:t>
      </w:r>
    </w:p>
    <w:p>
      <w:pPr>
        <w:pStyle w:val="BodyText"/>
        <w:spacing w:before="10"/>
        <w:ind w:firstLine="0"/>
        <w:jc w:val="left"/>
      </w:pPr>
      <w:r>
        <w:rPr/>
        <w:t>«Boletín</w:t>
      </w:r>
      <w:r>
        <w:rPr>
          <w:spacing w:val="-4"/>
        </w:rPr>
        <w:t> </w:t>
      </w:r>
      <w:r>
        <w:rPr/>
        <w:t>Oficial</w:t>
      </w:r>
      <w:r>
        <w:rPr>
          <w:spacing w:val="-3"/>
        </w:rPr>
        <w:t> </w:t>
      </w:r>
      <w:r>
        <w:rPr/>
        <w:t>del</w:t>
      </w:r>
      <w:r>
        <w:rPr>
          <w:spacing w:val="-3"/>
        </w:rPr>
        <w:t> </w:t>
      </w:r>
      <w:r>
        <w:rPr/>
        <w:t>Estado»</w:t>
      </w:r>
      <w:r>
        <w:rPr>
          <w:spacing w:val="-4"/>
        </w:rPr>
        <w:t> </w:t>
      </w:r>
      <w:r>
        <w:rPr/>
        <w:t>con</w:t>
      </w:r>
      <w:r>
        <w:rPr>
          <w:spacing w:val="-3"/>
        </w:rPr>
        <w:t> </w:t>
      </w:r>
      <w:r>
        <w:rPr/>
        <w:t>las</w:t>
      </w:r>
      <w:r>
        <w:rPr>
          <w:spacing w:val="-3"/>
        </w:rPr>
        <w:t> </w:t>
      </w:r>
      <w:r>
        <w:rPr/>
        <w:t>siguientes</w:t>
      </w:r>
      <w:r>
        <w:rPr>
          <w:spacing w:val="-3"/>
        </w:rPr>
        <w:t> </w:t>
      </w:r>
      <w:r>
        <w:rPr>
          <w:spacing w:val="-2"/>
        </w:rPr>
        <w:t>excepciones:</w:t>
      </w:r>
    </w:p>
    <w:p>
      <w:pPr>
        <w:pStyle w:val="BodyText"/>
        <w:spacing w:line="249" w:lineRule="auto" w:before="180"/>
        <w:ind w:right="1582"/>
      </w:pPr>
      <w:r>
        <w:rPr/>
        <w:t>Para los sitios web, las disposiciones previstas en los artículos 10.2.b), 12 y 13 serán de</w:t>
      </w:r>
      <w:r>
        <w:rPr>
          <w:spacing w:val="-1"/>
        </w:rPr>
        <w:t> </w:t>
      </w:r>
      <w:r>
        <w:rPr/>
        <w:t>aplicación</w:t>
      </w:r>
      <w:r>
        <w:rPr>
          <w:spacing w:val="-1"/>
        </w:rPr>
        <w:t> </w:t>
      </w:r>
      <w:r>
        <w:rPr/>
        <w:t>al</w:t>
      </w:r>
      <w:r>
        <w:rPr>
          <w:spacing w:val="-1"/>
        </w:rPr>
        <w:t> </w:t>
      </w:r>
      <w:r>
        <w:rPr/>
        <w:t>año</w:t>
      </w:r>
      <w:r>
        <w:rPr>
          <w:spacing w:val="-1"/>
        </w:rPr>
        <w:t> </w:t>
      </w:r>
      <w:r>
        <w:rPr/>
        <w:t>de</w:t>
      </w:r>
      <w:r>
        <w:rPr>
          <w:spacing w:val="-1"/>
        </w:rPr>
        <w:t> </w:t>
      </w:r>
      <w:r>
        <w:rPr/>
        <w:t>la</w:t>
      </w:r>
      <w:r>
        <w:rPr>
          <w:spacing w:val="-1"/>
        </w:rPr>
        <w:t> </w:t>
      </w:r>
      <w:r>
        <w:rPr/>
        <w:t>entrada</w:t>
      </w:r>
      <w:r>
        <w:rPr>
          <w:spacing w:val="-1"/>
        </w:rPr>
        <w:t> </w:t>
      </w:r>
      <w:r>
        <w:rPr/>
        <w:t>en</w:t>
      </w:r>
      <w:r>
        <w:rPr>
          <w:spacing w:val="-1"/>
        </w:rPr>
        <w:t> </w:t>
      </w:r>
      <w:r>
        <w:rPr/>
        <w:t>vigor</w:t>
      </w:r>
      <w:r>
        <w:rPr>
          <w:spacing w:val="-1"/>
        </w:rPr>
        <w:t> </w:t>
      </w:r>
      <w:r>
        <w:rPr/>
        <w:t>de</w:t>
      </w:r>
      <w:r>
        <w:rPr>
          <w:spacing w:val="-1"/>
        </w:rPr>
        <w:t> </w:t>
      </w:r>
      <w:r>
        <w:rPr/>
        <w:t>este</w:t>
      </w:r>
      <w:r>
        <w:rPr>
          <w:spacing w:val="-1"/>
        </w:rPr>
        <w:t> </w:t>
      </w:r>
      <w:r>
        <w:rPr/>
        <w:t>real</w:t>
      </w:r>
      <w:r>
        <w:rPr>
          <w:spacing w:val="-1"/>
        </w:rPr>
        <w:t> </w:t>
      </w:r>
      <w:r>
        <w:rPr/>
        <w:t>decreto,</w:t>
      </w:r>
      <w:r>
        <w:rPr>
          <w:spacing w:val="-1"/>
        </w:rPr>
        <w:t> </w:t>
      </w:r>
      <w:r>
        <w:rPr/>
        <w:t>y</w:t>
      </w:r>
      <w:r>
        <w:rPr>
          <w:spacing w:val="-1"/>
        </w:rPr>
        <w:t> </w:t>
      </w:r>
      <w:r>
        <w:rPr/>
        <w:t>a</w:t>
      </w:r>
      <w:r>
        <w:rPr>
          <w:spacing w:val="-1"/>
        </w:rPr>
        <w:t> </w:t>
      </w:r>
      <w:r>
        <w:rPr/>
        <w:t>los</w:t>
      </w:r>
      <w:r>
        <w:rPr>
          <w:spacing w:val="-1"/>
        </w:rPr>
        <w:t> </w:t>
      </w:r>
      <w:r>
        <w:rPr/>
        <w:t>dos</w:t>
      </w:r>
      <w:r>
        <w:rPr>
          <w:spacing w:val="-1"/>
        </w:rPr>
        <w:t> </w:t>
      </w:r>
      <w:r>
        <w:rPr/>
        <w:t>años</w:t>
      </w:r>
      <w:r>
        <w:rPr>
          <w:spacing w:val="-1"/>
        </w:rPr>
        <w:t> </w:t>
      </w:r>
      <w:r>
        <w:rPr/>
        <w:t>para</w:t>
      </w:r>
      <w:r>
        <w:rPr>
          <w:spacing w:val="-1"/>
        </w:rPr>
        <w:t> </w:t>
      </w:r>
      <w:r>
        <w:rPr/>
        <w:t>los sitios web ya publicados.</w:t>
      </w:r>
    </w:p>
    <w:p>
      <w:pPr>
        <w:pStyle w:val="BodyText"/>
        <w:spacing w:line="249" w:lineRule="auto" w:before="3"/>
        <w:ind w:right="1581"/>
      </w:pPr>
      <w:r>
        <w:rPr/>
        <w:t>Todas las disposiciones relativas a aplicaciones para dispositivos móviles serán de aplicación desde el 23 de junio de 2021.</w:t>
      </w:r>
    </w:p>
    <w:p>
      <w:pPr>
        <w:pStyle w:val="BodyText"/>
        <w:spacing w:before="172"/>
        <w:ind w:left="1924" w:firstLine="0"/>
        <w:jc w:val="left"/>
      </w:pPr>
      <w:r>
        <w:rPr/>
        <w:t>Dado</w:t>
      </w:r>
      <w:r>
        <w:rPr>
          <w:spacing w:val="-4"/>
        </w:rPr>
        <w:t> </w:t>
      </w:r>
      <w:r>
        <w:rPr/>
        <w:t>en</w:t>
      </w:r>
      <w:r>
        <w:rPr>
          <w:spacing w:val="-2"/>
        </w:rPr>
        <w:t> </w:t>
      </w:r>
      <w:r>
        <w:rPr/>
        <w:t>Madrid,</w:t>
      </w:r>
      <w:r>
        <w:rPr>
          <w:spacing w:val="-2"/>
        </w:rPr>
        <w:t> </w:t>
      </w:r>
      <w:r>
        <w:rPr/>
        <w:t>el</w:t>
      </w:r>
      <w:r>
        <w:rPr>
          <w:spacing w:val="-2"/>
        </w:rPr>
        <w:t> </w:t>
      </w:r>
      <w:r>
        <w:rPr/>
        <w:t>7</w:t>
      </w:r>
      <w:r>
        <w:rPr>
          <w:spacing w:val="-2"/>
        </w:rPr>
        <w:t> </w:t>
      </w:r>
      <w:r>
        <w:rPr/>
        <w:t>de</w:t>
      </w:r>
      <w:r>
        <w:rPr>
          <w:spacing w:val="-2"/>
        </w:rPr>
        <w:t> </w:t>
      </w:r>
      <w:r>
        <w:rPr/>
        <w:t>septiembre</w:t>
      </w:r>
      <w:r>
        <w:rPr>
          <w:spacing w:val="-2"/>
        </w:rPr>
        <w:t> </w:t>
      </w:r>
      <w:r>
        <w:rPr/>
        <w:t>de</w:t>
      </w:r>
      <w:r>
        <w:rPr>
          <w:spacing w:val="-2"/>
        </w:rPr>
        <w:t> 2018.</w:t>
      </w:r>
    </w:p>
    <w:p>
      <w:pPr>
        <w:pStyle w:val="BodyText"/>
        <w:spacing w:before="180"/>
        <w:ind w:left="0" w:right="1582" w:firstLine="0"/>
        <w:jc w:val="right"/>
      </w:pPr>
      <w:r>
        <w:rPr/>
        <w:t>FELIPE </w:t>
      </w:r>
      <w:r>
        <w:rPr>
          <w:spacing w:val="-5"/>
        </w:rPr>
        <w:t>R.</w:t>
      </w:r>
    </w:p>
    <w:p>
      <w:pPr>
        <w:pStyle w:val="BodyText"/>
        <w:spacing w:before="111"/>
        <w:ind w:left="0" w:firstLine="0"/>
        <w:jc w:val="left"/>
        <w:rPr>
          <w:sz w:val="16"/>
        </w:rPr>
      </w:pPr>
    </w:p>
    <w:p>
      <w:pPr>
        <w:spacing w:line="249" w:lineRule="auto" w:before="0"/>
        <w:ind w:left="3056" w:right="3055" w:firstLine="0"/>
        <w:jc w:val="center"/>
        <w:rPr>
          <w:sz w:val="16"/>
        </w:rPr>
      </w:pPr>
      <w:r>
        <w:rPr>
          <w:sz w:val="16"/>
        </w:rPr>
        <w:t>La</w:t>
      </w:r>
      <w:r>
        <w:rPr>
          <w:spacing w:val="-5"/>
          <w:sz w:val="16"/>
        </w:rPr>
        <w:t> </w:t>
      </w:r>
      <w:r>
        <w:rPr>
          <w:sz w:val="16"/>
        </w:rPr>
        <w:t>Vicepresidenta</w:t>
      </w:r>
      <w:r>
        <w:rPr>
          <w:spacing w:val="-5"/>
          <w:sz w:val="16"/>
        </w:rPr>
        <w:t> </w:t>
      </w:r>
      <w:r>
        <w:rPr>
          <w:sz w:val="16"/>
        </w:rPr>
        <w:t>del</w:t>
      </w:r>
      <w:r>
        <w:rPr>
          <w:spacing w:val="-5"/>
          <w:sz w:val="16"/>
        </w:rPr>
        <w:t> </w:t>
      </w:r>
      <w:r>
        <w:rPr>
          <w:sz w:val="16"/>
        </w:rPr>
        <w:t>Gobierno</w:t>
      </w:r>
      <w:r>
        <w:rPr>
          <w:spacing w:val="-5"/>
          <w:sz w:val="16"/>
        </w:rPr>
        <w:t> </w:t>
      </w:r>
      <w:r>
        <w:rPr>
          <w:sz w:val="16"/>
        </w:rPr>
        <w:t>y</w:t>
      </w:r>
      <w:r>
        <w:rPr>
          <w:spacing w:val="-5"/>
          <w:sz w:val="16"/>
        </w:rPr>
        <w:t> </w:t>
      </w:r>
      <w:r>
        <w:rPr>
          <w:sz w:val="16"/>
        </w:rPr>
        <w:t>Ministra</w:t>
      </w:r>
      <w:r>
        <w:rPr>
          <w:spacing w:val="-5"/>
          <w:sz w:val="16"/>
        </w:rPr>
        <w:t> </w:t>
      </w:r>
      <w:r>
        <w:rPr>
          <w:sz w:val="16"/>
        </w:rPr>
        <w:t>de</w:t>
      </w:r>
      <w:r>
        <w:rPr>
          <w:spacing w:val="-5"/>
          <w:sz w:val="16"/>
        </w:rPr>
        <w:t> </w:t>
      </w:r>
      <w:r>
        <w:rPr>
          <w:sz w:val="16"/>
        </w:rPr>
        <w:t>la</w:t>
      </w:r>
      <w:r>
        <w:rPr>
          <w:spacing w:val="-5"/>
          <w:sz w:val="16"/>
        </w:rPr>
        <w:t> </w:t>
      </w:r>
      <w:r>
        <w:rPr>
          <w:sz w:val="16"/>
        </w:rPr>
        <w:t>Presidencia, Relaciones con las Cortes e Igualdad,</w:t>
      </w:r>
    </w:p>
    <w:p>
      <w:pPr>
        <w:spacing w:before="58"/>
        <w:ind w:left="1" w:right="1" w:firstLine="0"/>
        <w:jc w:val="center"/>
        <w:rPr>
          <w:sz w:val="16"/>
        </w:rPr>
      </w:pPr>
      <w:r>
        <w:rPr/>
        <mc:AlternateContent>
          <mc:Choice Requires="wps">
            <w:drawing>
              <wp:anchor distT="0" distB="0" distL="0" distR="0" allowOverlap="1" layoutInCell="1" locked="0" behindDoc="0" simplePos="0" relativeHeight="15754752">
                <wp:simplePos x="0" y="0"/>
                <wp:positionH relativeFrom="page">
                  <wp:posOffset>7138972</wp:posOffset>
                </wp:positionH>
                <wp:positionV relativeFrom="paragraph">
                  <wp:posOffset>596974</wp:posOffset>
                </wp:positionV>
                <wp:extent cx="231775" cy="1285875"/>
                <wp:effectExtent l="0" t="0" r="0" b="0"/>
                <wp:wrapNone/>
                <wp:docPr id="134" name="Textbox 134"/>
                <wp:cNvGraphicFramePr>
                  <a:graphicFrameLocks/>
                </wp:cNvGraphicFramePr>
                <a:graphic>
                  <a:graphicData uri="http://schemas.microsoft.com/office/word/2010/wordprocessingShape">
                    <wps:wsp>
                      <wps:cNvPr id="134" name="Textbox 134"/>
                      <wps:cNvSpPr txBox="1"/>
                      <wps:spPr>
                        <a:xfrm>
                          <a:off x="0" y="0"/>
                          <a:ext cx="231775" cy="1285875"/>
                        </a:xfrm>
                        <a:prstGeom prst="rect">
                          <a:avLst/>
                        </a:prstGeom>
                      </wps:spPr>
                      <wps:txbx>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wps:txbx>
                      <wps:bodyPr wrap="square" lIns="0" tIns="0" rIns="0" bIns="0" rtlCol="0" vert="vert270">
                        <a:noAutofit/>
                      </wps:bodyPr>
                    </wps:wsp>
                  </a:graphicData>
                </a:graphic>
              </wp:anchor>
            </w:drawing>
          </mc:Choice>
          <mc:Fallback>
            <w:pict>
              <v:shape style="position:absolute;margin-left:562.12384pt;margin-top:47.005829pt;width:18.25pt;height:101.25pt;mso-position-horizontal-relative:page;mso-position-vertical-relative:paragraph;z-index:15754752" type="#_x0000_t202" id="docshape85" filled="false" stroked="false">
                <v:textbox inset="0,0,0,0" style="layout-flow:vertical;mso-layout-flow-alt:bottom-to-top">
                  <w:txbxContent>
                    <w:p>
                      <w:pPr>
                        <w:spacing w:before="15"/>
                        <w:ind w:left="20" w:right="0" w:firstLine="0"/>
                        <w:jc w:val="left"/>
                        <w:rPr>
                          <w:sz w:val="14"/>
                        </w:rPr>
                      </w:pPr>
                      <w:r>
                        <w:rPr>
                          <w:spacing w:val="-2"/>
                          <w:sz w:val="14"/>
                        </w:rPr>
                        <w:t>cve:</w:t>
                      </w:r>
                      <w:r>
                        <w:rPr>
                          <w:spacing w:val="19"/>
                          <w:sz w:val="14"/>
                        </w:rPr>
                        <w:t> </w:t>
                      </w:r>
                      <w:r>
                        <w:rPr>
                          <w:spacing w:val="-2"/>
                          <w:sz w:val="14"/>
                        </w:rPr>
                        <w:t>BOE-A-2018-12699</w:t>
                      </w:r>
                    </w:p>
                    <w:p>
                      <w:pPr>
                        <w:spacing w:before="7"/>
                        <w:ind w:left="20" w:right="0" w:firstLine="0"/>
                        <w:jc w:val="left"/>
                        <w:rPr>
                          <w:sz w:val="14"/>
                        </w:rPr>
                      </w:pPr>
                      <w:r>
                        <w:rPr>
                          <w:sz w:val="14"/>
                        </w:rPr>
                        <w:t>Verificable</w:t>
                      </w:r>
                      <w:r>
                        <w:rPr>
                          <w:spacing w:val="-9"/>
                          <w:sz w:val="14"/>
                        </w:rPr>
                        <w:t> </w:t>
                      </w:r>
                      <w:r>
                        <w:rPr>
                          <w:sz w:val="14"/>
                        </w:rPr>
                        <w:t>en</w:t>
                      </w:r>
                      <w:r>
                        <w:rPr>
                          <w:spacing w:val="-9"/>
                          <w:sz w:val="14"/>
                        </w:rPr>
                        <w:t> </w:t>
                      </w:r>
                      <w:hyperlink r:id="rId7">
                        <w:r>
                          <w:rPr>
                            <w:spacing w:val="-2"/>
                            <w:sz w:val="14"/>
                          </w:rPr>
                          <w:t>http://www.boe.es</w:t>
                        </w:r>
                      </w:hyperlink>
                    </w:p>
                  </w:txbxContent>
                </v:textbox>
                <w10:wrap type="none"/>
              </v:shape>
            </w:pict>
          </mc:Fallback>
        </mc:AlternateContent>
      </w:r>
      <w:r>
        <w:rPr>
          <w:sz w:val="16"/>
        </w:rPr>
        <w:t>CARMEN</w:t>
      </w:r>
      <w:r>
        <w:rPr>
          <w:spacing w:val="-10"/>
          <w:sz w:val="16"/>
        </w:rPr>
        <w:t> </w:t>
      </w:r>
      <w:r>
        <w:rPr>
          <w:sz w:val="16"/>
        </w:rPr>
        <w:t>CALVO</w:t>
      </w:r>
      <w:r>
        <w:rPr>
          <w:spacing w:val="-9"/>
          <w:sz w:val="16"/>
        </w:rPr>
        <w:t> </w:t>
      </w:r>
      <w:r>
        <w:rPr>
          <w:spacing w:val="-2"/>
          <w:sz w:val="16"/>
        </w:rPr>
        <w:t>POYATO</w:t>
      </w: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spacing w:before="22"/>
        <w:ind w:left="0" w:firstLine="0"/>
        <w:jc w:val="left"/>
      </w:pPr>
      <w:r>
        <w:rPr/>
        <mc:AlternateContent>
          <mc:Choice Requires="wps">
            <w:drawing>
              <wp:anchor distT="0" distB="0" distL="0" distR="0" allowOverlap="1" layoutInCell="1" locked="0" behindDoc="1" simplePos="0" relativeHeight="487613440">
                <wp:simplePos x="0" y="0"/>
                <wp:positionH relativeFrom="page">
                  <wp:posOffset>330012</wp:posOffset>
                </wp:positionH>
                <wp:positionV relativeFrom="paragraph">
                  <wp:posOffset>175863</wp:posOffset>
                </wp:positionV>
                <wp:extent cx="6900545" cy="216535"/>
                <wp:effectExtent l="0" t="0" r="0" b="0"/>
                <wp:wrapTopAndBottom/>
                <wp:docPr id="135" name="Textbox 135"/>
                <wp:cNvGraphicFramePr>
                  <a:graphicFrameLocks/>
                </wp:cNvGraphicFramePr>
                <a:graphic>
                  <a:graphicData uri="http://schemas.microsoft.com/office/word/2010/wordprocessingShape">
                    <wps:wsp>
                      <wps:cNvPr id="135" name="Textbox 135"/>
                      <wps:cNvSpPr txBox="1"/>
                      <wps:spPr>
                        <a:xfrm>
                          <a:off x="0" y="0"/>
                          <a:ext cx="6900545" cy="216535"/>
                        </a:xfrm>
                        <a:prstGeom prst="rect">
                          <a:avLst/>
                        </a:prstGeom>
                        <a:solidFill>
                          <a:srgbClr val="004479"/>
                        </a:solidFill>
                      </wps:spPr>
                      <wps:txbx>
                        <w:txbxContent>
                          <w:p>
                            <w:pPr>
                              <w:tabs>
                                <w:tab w:pos="3313" w:val="left" w:leader="none"/>
                                <w:tab w:pos="8011" w:val="left" w:leader="none"/>
                              </w:tabs>
                              <w:spacing w:before="57"/>
                              <w:ind w:left="315" w:right="0" w:firstLine="0"/>
                              <w:jc w:val="left"/>
                              <w:rPr>
                                <w:b/>
                                <w:color w:val="000000"/>
                                <w:sz w:val="16"/>
                              </w:rPr>
                            </w:pPr>
                            <w:hyperlink r:id="rId7">
                              <w:r>
                                <w:rPr>
                                  <w:b/>
                                  <w:color w:val="FFFFFF"/>
                                  <w:spacing w:val="-2"/>
                                  <w:sz w:val="16"/>
                                </w:rPr>
                                <w:t>http://www.boe.es</w:t>
                              </w:r>
                            </w:hyperlink>
                            <w:r>
                              <w:rPr>
                                <w:b/>
                                <w:color w:val="FFFFFF"/>
                                <w:sz w:val="16"/>
                              </w:rPr>
                              <w:tab/>
                            </w:r>
                            <w:r>
                              <w:rPr>
                                <w:b/>
                                <w:color w:val="FFFFFF"/>
                                <w:sz w:val="20"/>
                              </w:rPr>
                              <w:t>BOLETÍN</w:t>
                            </w:r>
                            <w:r>
                              <w:rPr>
                                <w:b/>
                                <w:color w:val="FFFFFF"/>
                                <w:spacing w:val="-4"/>
                                <w:sz w:val="20"/>
                              </w:rPr>
                              <w:t> </w:t>
                            </w:r>
                            <w:r>
                              <w:rPr>
                                <w:b/>
                                <w:color w:val="FFFFFF"/>
                                <w:sz w:val="20"/>
                              </w:rPr>
                              <w:t>OFICIAL</w:t>
                            </w:r>
                            <w:r>
                              <w:rPr>
                                <w:b/>
                                <w:color w:val="FFFFFF"/>
                                <w:spacing w:val="-2"/>
                                <w:sz w:val="20"/>
                              </w:rPr>
                              <w:t> </w:t>
                            </w:r>
                            <w:r>
                              <w:rPr>
                                <w:b/>
                                <w:color w:val="FFFFFF"/>
                                <w:sz w:val="20"/>
                              </w:rPr>
                              <w:t>DEL</w:t>
                            </w:r>
                            <w:r>
                              <w:rPr>
                                <w:b/>
                                <w:color w:val="FFFFFF"/>
                                <w:spacing w:val="-2"/>
                                <w:sz w:val="20"/>
                              </w:rPr>
                              <w:t> ESTADO</w:t>
                            </w:r>
                            <w:r>
                              <w:rPr>
                                <w:b/>
                                <w:color w:val="FFFFFF"/>
                                <w:sz w:val="20"/>
                              </w:rPr>
                              <w:tab/>
                            </w:r>
                            <w:r>
                              <w:rPr>
                                <w:b/>
                                <w:color w:val="FFFFFF"/>
                                <w:sz w:val="16"/>
                              </w:rPr>
                              <w:t>D.</w:t>
                            </w:r>
                            <w:r>
                              <w:rPr>
                                <w:b/>
                                <w:color w:val="FFFFFF"/>
                                <w:spacing w:val="-4"/>
                                <w:sz w:val="16"/>
                              </w:rPr>
                              <w:t> </w:t>
                            </w:r>
                            <w:r>
                              <w:rPr>
                                <w:b/>
                                <w:color w:val="FFFFFF"/>
                                <w:sz w:val="16"/>
                              </w:rPr>
                              <w:t>L.:</w:t>
                            </w:r>
                            <w:r>
                              <w:rPr>
                                <w:b/>
                                <w:color w:val="FFFFFF"/>
                                <w:spacing w:val="-1"/>
                                <w:sz w:val="16"/>
                              </w:rPr>
                              <w:t> </w:t>
                            </w:r>
                            <w:r>
                              <w:rPr>
                                <w:b/>
                                <w:color w:val="FFFFFF"/>
                                <w:sz w:val="16"/>
                              </w:rPr>
                              <w:t>M-1/1958</w:t>
                            </w:r>
                            <w:r>
                              <w:rPr>
                                <w:b/>
                                <w:color w:val="FFFFFF"/>
                                <w:spacing w:val="-2"/>
                                <w:sz w:val="16"/>
                              </w:rPr>
                              <w:t> </w:t>
                            </w:r>
                            <w:r>
                              <w:rPr>
                                <w:b/>
                                <w:color w:val="FFFFFF"/>
                                <w:sz w:val="16"/>
                              </w:rPr>
                              <w:t>-</w:t>
                            </w:r>
                            <w:r>
                              <w:rPr>
                                <w:b/>
                                <w:color w:val="FFFFFF"/>
                                <w:spacing w:val="-1"/>
                                <w:sz w:val="16"/>
                              </w:rPr>
                              <w:t> </w:t>
                            </w:r>
                            <w:r>
                              <w:rPr>
                                <w:b/>
                                <w:color w:val="FFFFFF"/>
                                <w:sz w:val="16"/>
                              </w:rPr>
                              <w:t>ISSN:</w:t>
                            </w:r>
                            <w:r>
                              <w:rPr>
                                <w:b/>
                                <w:color w:val="FFFFFF"/>
                                <w:spacing w:val="-1"/>
                                <w:sz w:val="16"/>
                              </w:rPr>
                              <w:t> </w:t>
                            </w:r>
                            <w:r>
                              <w:rPr>
                                <w:b/>
                                <w:color w:val="FFFFFF"/>
                                <w:sz w:val="16"/>
                              </w:rPr>
                              <w:t>0212-</w:t>
                            </w:r>
                            <w:r>
                              <w:rPr>
                                <w:b/>
                                <w:color w:val="FFFFFF"/>
                                <w:spacing w:val="-4"/>
                                <w:sz w:val="16"/>
                              </w:rPr>
                              <w:t>033X</w:t>
                            </w:r>
                          </w:p>
                        </w:txbxContent>
                      </wps:txbx>
                      <wps:bodyPr wrap="square" lIns="0" tIns="0" rIns="0" bIns="0" rtlCol="0">
                        <a:noAutofit/>
                      </wps:bodyPr>
                    </wps:wsp>
                  </a:graphicData>
                </a:graphic>
              </wp:anchor>
            </w:drawing>
          </mc:Choice>
          <mc:Fallback>
            <w:pict>
              <v:shape style="position:absolute;margin-left:25.985201pt;margin-top:13.847521pt;width:543.35pt;height:17.05pt;mso-position-horizontal-relative:page;mso-position-vertical-relative:paragraph;z-index:-15703040;mso-wrap-distance-left:0;mso-wrap-distance-right:0" type="#_x0000_t202" id="docshape86" filled="true" fillcolor="#004479" stroked="false">
                <v:textbox inset="0,0,0,0">
                  <w:txbxContent>
                    <w:p>
                      <w:pPr>
                        <w:tabs>
                          <w:tab w:pos="3313" w:val="left" w:leader="none"/>
                          <w:tab w:pos="8011" w:val="left" w:leader="none"/>
                        </w:tabs>
                        <w:spacing w:before="57"/>
                        <w:ind w:left="315" w:right="0" w:firstLine="0"/>
                        <w:jc w:val="left"/>
                        <w:rPr>
                          <w:b/>
                          <w:color w:val="000000"/>
                          <w:sz w:val="16"/>
                        </w:rPr>
                      </w:pPr>
                      <w:hyperlink r:id="rId7">
                        <w:r>
                          <w:rPr>
                            <w:b/>
                            <w:color w:val="FFFFFF"/>
                            <w:spacing w:val="-2"/>
                            <w:sz w:val="16"/>
                          </w:rPr>
                          <w:t>http://www.boe.es</w:t>
                        </w:r>
                      </w:hyperlink>
                      <w:r>
                        <w:rPr>
                          <w:b/>
                          <w:color w:val="FFFFFF"/>
                          <w:sz w:val="16"/>
                        </w:rPr>
                        <w:tab/>
                      </w:r>
                      <w:r>
                        <w:rPr>
                          <w:b/>
                          <w:color w:val="FFFFFF"/>
                          <w:sz w:val="20"/>
                        </w:rPr>
                        <w:t>BOLETÍN</w:t>
                      </w:r>
                      <w:r>
                        <w:rPr>
                          <w:b/>
                          <w:color w:val="FFFFFF"/>
                          <w:spacing w:val="-4"/>
                          <w:sz w:val="20"/>
                        </w:rPr>
                        <w:t> </w:t>
                      </w:r>
                      <w:r>
                        <w:rPr>
                          <w:b/>
                          <w:color w:val="FFFFFF"/>
                          <w:sz w:val="20"/>
                        </w:rPr>
                        <w:t>OFICIAL</w:t>
                      </w:r>
                      <w:r>
                        <w:rPr>
                          <w:b/>
                          <w:color w:val="FFFFFF"/>
                          <w:spacing w:val="-2"/>
                          <w:sz w:val="20"/>
                        </w:rPr>
                        <w:t> </w:t>
                      </w:r>
                      <w:r>
                        <w:rPr>
                          <w:b/>
                          <w:color w:val="FFFFFF"/>
                          <w:sz w:val="20"/>
                        </w:rPr>
                        <w:t>DEL</w:t>
                      </w:r>
                      <w:r>
                        <w:rPr>
                          <w:b/>
                          <w:color w:val="FFFFFF"/>
                          <w:spacing w:val="-2"/>
                          <w:sz w:val="20"/>
                        </w:rPr>
                        <w:t> ESTADO</w:t>
                      </w:r>
                      <w:r>
                        <w:rPr>
                          <w:b/>
                          <w:color w:val="FFFFFF"/>
                          <w:sz w:val="20"/>
                        </w:rPr>
                        <w:tab/>
                      </w:r>
                      <w:r>
                        <w:rPr>
                          <w:b/>
                          <w:color w:val="FFFFFF"/>
                          <w:sz w:val="16"/>
                        </w:rPr>
                        <w:t>D.</w:t>
                      </w:r>
                      <w:r>
                        <w:rPr>
                          <w:b/>
                          <w:color w:val="FFFFFF"/>
                          <w:spacing w:val="-4"/>
                          <w:sz w:val="16"/>
                        </w:rPr>
                        <w:t> </w:t>
                      </w:r>
                      <w:r>
                        <w:rPr>
                          <w:b/>
                          <w:color w:val="FFFFFF"/>
                          <w:sz w:val="16"/>
                        </w:rPr>
                        <w:t>L.:</w:t>
                      </w:r>
                      <w:r>
                        <w:rPr>
                          <w:b/>
                          <w:color w:val="FFFFFF"/>
                          <w:spacing w:val="-1"/>
                          <w:sz w:val="16"/>
                        </w:rPr>
                        <w:t> </w:t>
                      </w:r>
                      <w:r>
                        <w:rPr>
                          <w:b/>
                          <w:color w:val="FFFFFF"/>
                          <w:sz w:val="16"/>
                        </w:rPr>
                        <w:t>M-1/1958</w:t>
                      </w:r>
                      <w:r>
                        <w:rPr>
                          <w:b/>
                          <w:color w:val="FFFFFF"/>
                          <w:spacing w:val="-2"/>
                          <w:sz w:val="16"/>
                        </w:rPr>
                        <w:t> </w:t>
                      </w:r>
                      <w:r>
                        <w:rPr>
                          <w:b/>
                          <w:color w:val="FFFFFF"/>
                          <w:sz w:val="16"/>
                        </w:rPr>
                        <w:t>-</w:t>
                      </w:r>
                      <w:r>
                        <w:rPr>
                          <w:b/>
                          <w:color w:val="FFFFFF"/>
                          <w:spacing w:val="-1"/>
                          <w:sz w:val="16"/>
                        </w:rPr>
                        <w:t> </w:t>
                      </w:r>
                      <w:r>
                        <w:rPr>
                          <w:b/>
                          <w:color w:val="FFFFFF"/>
                          <w:sz w:val="16"/>
                        </w:rPr>
                        <w:t>ISSN:</w:t>
                      </w:r>
                      <w:r>
                        <w:rPr>
                          <w:b/>
                          <w:color w:val="FFFFFF"/>
                          <w:spacing w:val="-1"/>
                          <w:sz w:val="16"/>
                        </w:rPr>
                        <w:t> </w:t>
                      </w:r>
                      <w:r>
                        <w:rPr>
                          <w:b/>
                          <w:color w:val="FFFFFF"/>
                          <w:sz w:val="16"/>
                        </w:rPr>
                        <w:t>0212-</w:t>
                      </w:r>
                      <w:r>
                        <w:rPr>
                          <w:b/>
                          <w:color w:val="FFFFFF"/>
                          <w:spacing w:val="-4"/>
                          <w:sz w:val="16"/>
                        </w:rPr>
                        <w:t>033X</w:t>
                      </w:r>
                    </w:p>
                  </w:txbxContent>
                </v:textbox>
                <v:fill type="solid"/>
                <w10:wrap type="topAndBottom"/>
              </v:shape>
            </w:pict>
          </mc:Fallback>
        </mc:AlternateContent>
      </w:r>
    </w:p>
    <w:sectPr>
      <w:pgSz w:w="11910" w:h="16840"/>
      <w:pgMar w:header="611" w:footer="0" w:top="1240" w:bottom="280" w:left="40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51104">
          <wp:simplePos x="0" y="0"/>
          <wp:positionH relativeFrom="page">
            <wp:posOffset>6822508</wp:posOffset>
          </wp:positionH>
          <wp:positionV relativeFrom="page">
            <wp:posOffset>387743</wp:posOffset>
          </wp:positionV>
          <wp:extent cx="376405" cy="40032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51616">
          <wp:simplePos x="0" y="0"/>
          <wp:positionH relativeFrom="page">
            <wp:posOffset>360000</wp:posOffset>
          </wp:positionH>
          <wp:positionV relativeFrom="page">
            <wp:posOffset>445712</wp:posOffset>
          </wp:positionV>
          <wp:extent cx="756000" cy="315637"/>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52128">
              <wp:simplePos x="0" y="0"/>
              <wp:positionH relativeFrom="page">
                <wp:posOffset>1828365</wp:posOffset>
              </wp:positionH>
              <wp:positionV relativeFrom="page">
                <wp:posOffset>481817</wp:posOffset>
              </wp:positionV>
              <wp:extent cx="3916045" cy="60071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3916045" cy="600710"/>
                      </a:xfrm>
                      <a:prstGeom prst="rect">
                        <a:avLst/>
                      </a:prstGeom>
                    </wps:spPr>
                    <wps:txbx>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43.96582pt;margin-top:37.938366pt;width:308.350pt;height:47.3pt;mso-position-horizontal-relative:page;mso-position-vertical-relative:page;z-index:-16164352" type="#_x0000_t202" id="docshape1" filled="false" stroked="false">
              <v:textbox inset="0,0,0,0">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v:textbox>
              <w10:wrap type="none"/>
            </v:shape>
          </w:pict>
        </mc:Fallback>
      </mc:AlternateContent>
    </w:r>
    <w:r>
      <w:rPr/>
      <mc:AlternateContent>
        <mc:Choice Requires="wps">
          <w:drawing>
            <wp:anchor distT="0" distB="0" distL="0" distR="0" allowOverlap="1" layoutInCell="1" locked="0" behindDoc="1" simplePos="0" relativeHeight="487152640">
              <wp:simplePos x="0" y="0"/>
              <wp:positionH relativeFrom="page">
                <wp:posOffset>347300</wp:posOffset>
              </wp:positionH>
              <wp:positionV relativeFrom="page">
                <wp:posOffset>915122</wp:posOffset>
              </wp:positionV>
              <wp:extent cx="590550" cy="16764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590550" cy="167640"/>
                      </a:xfrm>
                      <a:prstGeom prst="rect">
                        <a:avLst/>
                      </a:prstGeom>
                    </wps:spPr>
                    <wps:txbx>
                      <w:txbxContent>
                        <w:p>
                          <w:pPr>
                            <w:spacing w:before="13"/>
                            <w:ind w:left="20" w:right="0" w:firstLine="0"/>
                            <w:jc w:val="left"/>
                            <w:rPr>
                              <w:b/>
                              <w:sz w:val="20"/>
                            </w:rPr>
                          </w:pPr>
                          <w:r>
                            <w:rPr>
                              <w:b/>
                              <w:color w:val="004479"/>
                              <w:sz w:val="20"/>
                            </w:rPr>
                            <w:t>Núm. </w:t>
                          </w:r>
                          <w:r>
                            <w:rPr>
                              <w:b/>
                              <w:color w:val="004479"/>
                              <w:spacing w:val="-5"/>
                              <w:sz w:val="20"/>
                            </w:rPr>
                            <w:t>227</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6163840" type="#_x0000_t202" id="docshape2" filled="false" stroked="false">
              <v:textbox inset="0,0,0,0">
                <w:txbxContent>
                  <w:p>
                    <w:pPr>
                      <w:spacing w:before="13"/>
                      <w:ind w:left="20" w:right="0" w:firstLine="0"/>
                      <w:jc w:val="left"/>
                      <w:rPr>
                        <w:b/>
                        <w:sz w:val="20"/>
                      </w:rPr>
                    </w:pPr>
                    <w:r>
                      <w:rPr>
                        <w:b/>
                        <w:color w:val="004479"/>
                        <w:sz w:val="20"/>
                      </w:rPr>
                      <w:t>Núm. </w:t>
                    </w:r>
                    <w:r>
                      <w:rPr>
                        <w:b/>
                        <w:color w:val="004479"/>
                        <w:spacing w:val="-5"/>
                        <w:sz w:val="20"/>
                      </w:rPr>
                      <w:t>227</w:t>
                    </w:r>
                  </w:p>
                </w:txbxContent>
              </v:textbox>
              <w10:wrap type="none"/>
            </v:shape>
          </w:pict>
        </mc:Fallback>
      </mc:AlternateContent>
    </w:r>
    <w:r>
      <w:rPr/>
      <mc:AlternateContent>
        <mc:Choice Requires="wps">
          <w:drawing>
            <wp:anchor distT="0" distB="0" distL="0" distR="0" allowOverlap="1" layoutInCell="1" locked="0" behindDoc="1" simplePos="0" relativeHeight="487153152">
              <wp:simplePos x="0" y="0"/>
              <wp:positionH relativeFrom="page">
                <wp:posOffset>6057459</wp:posOffset>
              </wp:positionH>
              <wp:positionV relativeFrom="page">
                <wp:posOffset>915122</wp:posOffset>
              </wp:positionV>
              <wp:extent cx="1193800" cy="16764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1193800" cy="167640"/>
                      </a:xfrm>
                      <a:prstGeom prst="rect">
                        <a:avLst/>
                      </a:prstGeom>
                    </wps:spPr>
                    <wps:txbx>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90533</w:t>
                          </w:r>
                          <w:r>
                            <w:rPr>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6.965302pt;margin-top:72.056892pt;width:94pt;height:13.2pt;mso-position-horizontal-relative:page;mso-position-vertical-relative:page;z-index:-16163328" type="#_x0000_t202" id="docshape3" filled="false" stroked="false">
              <v:textbox inset="0,0,0,0">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90533</w:t>
                    </w:r>
                    <w:r>
                      <w:rPr>
                        <w:b/>
                        <w:color w:val="004479"/>
                        <w:spacing w:val="-2"/>
                        <w:sz w:val="20"/>
                      </w:rPr>
                      <w:fldChar w:fldCharType="end"/>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70048">
          <wp:simplePos x="0" y="0"/>
          <wp:positionH relativeFrom="page">
            <wp:posOffset>6822508</wp:posOffset>
          </wp:positionH>
          <wp:positionV relativeFrom="page">
            <wp:posOffset>387743</wp:posOffset>
          </wp:positionV>
          <wp:extent cx="376405" cy="400329"/>
          <wp:effectExtent l="0" t="0" r="0" b="0"/>
          <wp:wrapNone/>
          <wp:docPr id="70" name="Image 70"/>
          <wp:cNvGraphicFramePr>
            <a:graphicFrameLocks/>
          </wp:cNvGraphicFramePr>
          <a:graphic>
            <a:graphicData uri="http://schemas.openxmlformats.org/drawingml/2006/picture">
              <pic:pic>
                <pic:nvPicPr>
                  <pic:cNvPr id="70" name="Image 7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70560">
          <wp:simplePos x="0" y="0"/>
          <wp:positionH relativeFrom="page">
            <wp:posOffset>360000</wp:posOffset>
          </wp:positionH>
          <wp:positionV relativeFrom="page">
            <wp:posOffset>445712</wp:posOffset>
          </wp:positionV>
          <wp:extent cx="756000" cy="315637"/>
          <wp:effectExtent l="0" t="0" r="0" b="0"/>
          <wp:wrapNone/>
          <wp:docPr id="71" name="Image 71"/>
          <wp:cNvGraphicFramePr>
            <a:graphicFrameLocks/>
          </wp:cNvGraphicFramePr>
          <a:graphic>
            <a:graphicData uri="http://schemas.openxmlformats.org/drawingml/2006/picture">
              <pic:pic>
                <pic:nvPicPr>
                  <pic:cNvPr id="71" name="Image 7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71072">
              <wp:simplePos x="0" y="0"/>
              <wp:positionH relativeFrom="page">
                <wp:posOffset>1828365</wp:posOffset>
              </wp:positionH>
              <wp:positionV relativeFrom="page">
                <wp:posOffset>481817</wp:posOffset>
              </wp:positionV>
              <wp:extent cx="3916045" cy="600710"/>
              <wp:effectExtent l="0" t="0" r="0" b="0"/>
              <wp:wrapNone/>
              <wp:docPr id="72" name="Textbox 72"/>
              <wp:cNvGraphicFramePr>
                <a:graphicFrameLocks/>
              </wp:cNvGraphicFramePr>
              <a:graphic>
                <a:graphicData uri="http://schemas.microsoft.com/office/word/2010/wordprocessingShape">
                  <wps:wsp>
                    <wps:cNvPr id="72" name="Textbox 72"/>
                    <wps:cNvSpPr txBox="1"/>
                    <wps:spPr>
                      <a:xfrm>
                        <a:off x="0" y="0"/>
                        <a:ext cx="3916045" cy="600710"/>
                      </a:xfrm>
                      <a:prstGeom prst="rect">
                        <a:avLst/>
                      </a:prstGeom>
                    </wps:spPr>
                    <wps:txbx>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wps:txbx>
                    <wps:bodyPr wrap="square" lIns="0" tIns="0" rIns="0" bIns="0" rtlCol="0">
                      <a:noAutofit/>
                    </wps:bodyPr>
                  </wps:wsp>
                </a:graphicData>
              </a:graphic>
            </wp:anchor>
          </w:drawing>
        </mc:Choice>
        <mc:Fallback>
          <w:pict>
            <v:shape style="position:absolute;margin-left:143.96582pt;margin-top:37.938366pt;width:308.350pt;height:47.3pt;mso-position-horizontal-relative:page;mso-position-vertical-relative:page;z-index:-16145408" type="#_x0000_t202" id="docshape44" filled="false" stroked="false">
              <v:textbox inset="0,0,0,0">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v:textbox>
              <w10:wrap type="none"/>
            </v:shape>
          </w:pict>
        </mc:Fallback>
      </mc:AlternateContent>
    </w:r>
    <w:r>
      <w:rPr/>
      <mc:AlternateContent>
        <mc:Choice Requires="wps">
          <w:drawing>
            <wp:anchor distT="0" distB="0" distL="0" distR="0" allowOverlap="1" layoutInCell="1" locked="0" behindDoc="1" simplePos="0" relativeHeight="487171584">
              <wp:simplePos x="0" y="0"/>
              <wp:positionH relativeFrom="page">
                <wp:posOffset>347300</wp:posOffset>
              </wp:positionH>
              <wp:positionV relativeFrom="page">
                <wp:posOffset>915122</wp:posOffset>
              </wp:positionV>
              <wp:extent cx="590550" cy="167640"/>
              <wp:effectExtent l="0" t="0" r="0" b="0"/>
              <wp:wrapNone/>
              <wp:docPr id="73" name="Textbox 73"/>
              <wp:cNvGraphicFramePr>
                <a:graphicFrameLocks/>
              </wp:cNvGraphicFramePr>
              <a:graphic>
                <a:graphicData uri="http://schemas.microsoft.com/office/word/2010/wordprocessingShape">
                  <wps:wsp>
                    <wps:cNvPr id="73" name="Textbox 73"/>
                    <wps:cNvSpPr txBox="1"/>
                    <wps:spPr>
                      <a:xfrm>
                        <a:off x="0" y="0"/>
                        <a:ext cx="590550" cy="167640"/>
                      </a:xfrm>
                      <a:prstGeom prst="rect">
                        <a:avLst/>
                      </a:prstGeom>
                    </wps:spPr>
                    <wps:txbx>
                      <w:txbxContent>
                        <w:p>
                          <w:pPr>
                            <w:spacing w:before="13"/>
                            <w:ind w:left="20" w:right="0" w:firstLine="0"/>
                            <w:jc w:val="left"/>
                            <w:rPr>
                              <w:b/>
                              <w:sz w:val="20"/>
                            </w:rPr>
                          </w:pPr>
                          <w:r>
                            <w:rPr>
                              <w:b/>
                              <w:color w:val="004479"/>
                              <w:sz w:val="20"/>
                            </w:rPr>
                            <w:t>Núm. </w:t>
                          </w:r>
                          <w:r>
                            <w:rPr>
                              <w:b/>
                              <w:color w:val="004479"/>
                              <w:spacing w:val="-5"/>
                              <w:sz w:val="20"/>
                            </w:rPr>
                            <w:t>227</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6144896" type="#_x0000_t202" id="docshape45" filled="false" stroked="false">
              <v:textbox inset="0,0,0,0">
                <w:txbxContent>
                  <w:p>
                    <w:pPr>
                      <w:spacing w:before="13"/>
                      <w:ind w:left="20" w:right="0" w:firstLine="0"/>
                      <w:jc w:val="left"/>
                      <w:rPr>
                        <w:b/>
                        <w:sz w:val="20"/>
                      </w:rPr>
                    </w:pPr>
                    <w:r>
                      <w:rPr>
                        <w:b/>
                        <w:color w:val="004479"/>
                        <w:sz w:val="20"/>
                      </w:rPr>
                      <w:t>Núm. </w:t>
                    </w:r>
                    <w:r>
                      <w:rPr>
                        <w:b/>
                        <w:color w:val="004479"/>
                        <w:spacing w:val="-5"/>
                        <w:sz w:val="20"/>
                      </w:rPr>
                      <w:t>227</w:t>
                    </w:r>
                  </w:p>
                </w:txbxContent>
              </v:textbox>
              <w10:wrap type="none"/>
            </v:shape>
          </w:pict>
        </mc:Fallback>
      </mc:AlternateContent>
    </w:r>
    <w:r>
      <w:rPr/>
      <mc:AlternateContent>
        <mc:Choice Requires="wps">
          <w:drawing>
            <wp:anchor distT="0" distB="0" distL="0" distR="0" allowOverlap="1" layoutInCell="1" locked="0" behindDoc="1" simplePos="0" relativeHeight="487172096">
              <wp:simplePos x="0" y="0"/>
              <wp:positionH relativeFrom="page">
                <wp:posOffset>6057459</wp:posOffset>
              </wp:positionH>
              <wp:positionV relativeFrom="page">
                <wp:posOffset>915122</wp:posOffset>
              </wp:positionV>
              <wp:extent cx="1193800" cy="167640"/>
              <wp:effectExtent l="0" t="0" r="0" b="0"/>
              <wp:wrapNone/>
              <wp:docPr id="74" name="Textbox 74"/>
              <wp:cNvGraphicFramePr>
                <a:graphicFrameLocks/>
              </wp:cNvGraphicFramePr>
              <a:graphic>
                <a:graphicData uri="http://schemas.microsoft.com/office/word/2010/wordprocessingShape">
                  <wps:wsp>
                    <wps:cNvPr id="74" name="Textbox 74"/>
                    <wps:cNvSpPr txBox="1"/>
                    <wps:spPr>
                      <a:xfrm>
                        <a:off x="0" y="0"/>
                        <a:ext cx="1193800" cy="167640"/>
                      </a:xfrm>
                      <a:prstGeom prst="rect">
                        <a:avLst/>
                      </a:prstGeom>
                    </wps:spPr>
                    <wps:txbx>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90542</w:t>
                          </w:r>
                          <w:r>
                            <w:rPr>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6.965302pt;margin-top:72.056892pt;width:94pt;height:13.2pt;mso-position-horizontal-relative:page;mso-position-vertical-relative:page;z-index:-16144384" type="#_x0000_t202" id="docshape46" filled="false" stroked="false">
              <v:textbox inset="0,0,0,0">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90542</w:t>
                    </w:r>
                    <w:r>
                      <w:rPr>
                        <w:b/>
                        <w:color w:val="004479"/>
                        <w:spacing w:val="-2"/>
                        <w:sz w:val="20"/>
                      </w:rPr>
                      <w:fldChar w:fldCharType="end"/>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72608">
          <wp:simplePos x="0" y="0"/>
          <wp:positionH relativeFrom="page">
            <wp:posOffset>6822508</wp:posOffset>
          </wp:positionH>
          <wp:positionV relativeFrom="page">
            <wp:posOffset>387743</wp:posOffset>
          </wp:positionV>
          <wp:extent cx="376405" cy="400329"/>
          <wp:effectExtent l="0" t="0" r="0" b="0"/>
          <wp:wrapNone/>
          <wp:docPr id="83" name="Image 83"/>
          <wp:cNvGraphicFramePr>
            <a:graphicFrameLocks/>
          </wp:cNvGraphicFramePr>
          <a:graphic>
            <a:graphicData uri="http://schemas.openxmlformats.org/drawingml/2006/picture">
              <pic:pic>
                <pic:nvPicPr>
                  <pic:cNvPr id="83" name="Image 8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73120">
          <wp:simplePos x="0" y="0"/>
          <wp:positionH relativeFrom="page">
            <wp:posOffset>360000</wp:posOffset>
          </wp:positionH>
          <wp:positionV relativeFrom="page">
            <wp:posOffset>445712</wp:posOffset>
          </wp:positionV>
          <wp:extent cx="756000" cy="315637"/>
          <wp:effectExtent l="0" t="0" r="0" b="0"/>
          <wp:wrapNone/>
          <wp:docPr id="84" name="Image 84"/>
          <wp:cNvGraphicFramePr>
            <a:graphicFrameLocks/>
          </wp:cNvGraphicFramePr>
          <a:graphic>
            <a:graphicData uri="http://schemas.openxmlformats.org/drawingml/2006/picture">
              <pic:pic>
                <pic:nvPicPr>
                  <pic:cNvPr id="84" name="Image 8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73632">
              <wp:simplePos x="0" y="0"/>
              <wp:positionH relativeFrom="page">
                <wp:posOffset>1828365</wp:posOffset>
              </wp:positionH>
              <wp:positionV relativeFrom="page">
                <wp:posOffset>481817</wp:posOffset>
              </wp:positionV>
              <wp:extent cx="3916045" cy="309245"/>
              <wp:effectExtent l="0" t="0" r="0" b="0"/>
              <wp:wrapNone/>
              <wp:docPr id="85" name="Textbox 85"/>
              <wp:cNvGraphicFramePr>
                <a:graphicFrameLocks/>
              </wp:cNvGraphicFramePr>
              <a:graphic>
                <a:graphicData uri="http://schemas.microsoft.com/office/word/2010/wordprocessingShape">
                  <wps:wsp>
                    <wps:cNvPr id="85" name="Textbox 85"/>
                    <wps:cNvSpPr txBox="1"/>
                    <wps:spPr>
                      <a:xfrm>
                        <a:off x="0" y="0"/>
                        <a:ext cx="3916045" cy="309245"/>
                      </a:xfrm>
                      <a:prstGeom prst="rect">
                        <a:avLst/>
                      </a:prstGeom>
                    </wps:spPr>
                    <wps:txbx>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2pt;margin-top:37.938366pt;width:308.350pt;height:24.35pt;mso-position-horizontal-relative:page;mso-position-vertical-relative:page;z-index:-16142848" type="#_x0000_t202" id="docshape53" filled="false" stroked="false">
              <v:textbox inset="0,0,0,0">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v:textbox>
              <w10:wrap type="none"/>
            </v:shape>
          </w:pict>
        </mc:Fallback>
      </mc:AlternateContent>
    </w: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74144">
          <wp:simplePos x="0" y="0"/>
          <wp:positionH relativeFrom="page">
            <wp:posOffset>6822508</wp:posOffset>
          </wp:positionH>
          <wp:positionV relativeFrom="page">
            <wp:posOffset>387743</wp:posOffset>
          </wp:positionV>
          <wp:extent cx="376405" cy="400329"/>
          <wp:effectExtent l="0" t="0" r="0" b="0"/>
          <wp:wrapNone/>
          <wp:docPr id="86" name="Image 86"/>
          <wp:cNvGraphicFramePr>
            <a:graphicFrameLocks/>
          </wp:cNvGraphicFramePr>
          <a:graphic>
            <a:graphicData uri="http://schemas.openxmlformats.org/drawingml/2006/picture">
              <pic:pic>
                <pic:nvPicPr>
                  <pic:cNvPr id="86" name="Image 8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74656">
          <wp:simplePos x="0" y="0"/>
          <wp:positionH relativeFrom="page">
            <wp:posOffset>360000</wp:posOffset>
          </wp:positionH>
          <wp:positionV relativeFrom="page">
            <wp:posOffset>445712</wp:posOffset>
          </wp:positionV>
          <wp:extent cx="756000" cy="315637"/>
          <wp:effectExtent l="0" t="0" r="0" b="0"/>
          <wp:wrapNone/>
          <wp:docPr id="87" name="Image 87"/>
          <wp:cNvGraphicFramePr>
            <a:graphicFrameLocks/>
          </wp:cNvGraphicFramePr>
          <a:graphic>
            <a:graphicData uri="http://schemas.openxmlformats.org/drawingml/2006/picture">
              <pic:pic>
                <pic:nvPicPr>
                  <pic:cNvPr id="87" name="Image 8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75168">
              <wp:simplePos x="0" y="0"/>
              <wp:positionH relativeFrom="page">
                <wp:posOffset>1828365</wp:posOffset>
              </wp:positionH>
              <wp:positionV relativeFrom="page">
                <wp:posOffset>481817</wp:posOffset>
              </wp:positionV>
              <wp:extent cx="3916045" cy="309245"/>
              <wp:effectExtent l="0" t="0" r="0" b="0"/>
              <wp:wrapNone/>
              <wp:docPr id="88" name="Textbox 88"/>
              <wp:cNvGraphicFramePr>
                <a:graphicFrameLocks/>
              </wp:cNvGraphicFramePr>
              <a:graphic>
                <a:graphicData uri="http://schemas.microsoft.com/office/word/2010/wordprocessingShape">
                  <wps:wsp>
                    <wps:cNvPr id="88" name="Textbox 88"/>
                    <wps:cNvSpPr txBox="1"/>
                    <wps:spPr>
                      <a:xfrm>
                        <a:off x="0" y="0"/>
                        <a:ext cx="3916045" cy="309245"/>
                      </a:xfrm>
                      <a:prstGeom prst="rect">
                        <a:avLst/>
                      </a:prstGeom>
                    </wps:spPr>
                    <wps:txbx>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2pt;margin-top:37.938366pt;width:308.350pt;height:24.35pt;mso-position-horizontal-relative:page;mso-position-vertical-relative:page;z-index:-16141312" type="#_x0000_t202" id="docshape54" filled="false" stroked="false">
              <v:textbox inset="0,0,0,0">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v:textbox>
              <w10:wrap type="none"/>
            </v:shape>
          </w:pict>
        </mc:Fallback>
      </mc:AlternateContent>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75680">
          <wp:simplePos x="0" y="0"/>
          <wp:positionH relativeFrom="page">
            <wp:posOffset>6822508</wp:posOffset>
          </wp:positionH>
          <wp:positionV relativeFrom="page">
            <wp:posOffset>387743</wp:posOffset>
          </wp:positionV>
          <wp:extent cx="376405" cy="400329"/>
          <wp:effectExtent l="0" t="0" r="0" b="0"/>
          <wp:wrapNone/>
          <wp:docPr id="97" name="Image 97"/>
          <wp:cNvGraphicFramePr>
            <a:graphicFrameLocks/>
          </wp:cNvGraphicFramePr>
          <a:graphic>
            <a:graphicData uri="http://schemas.openxmlformats.org/drawingml/2006/picture">
              <pic:pic>
                <pic:nvPicPr>
                  <pic:cNvPr id="97" name="Image 9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76192">
          <wp:simplePos x="0" y="0"/>
          <wp:positionH relativeFrom="page">
            <wp:posOffset>360000</wp:posOffset>
          </wp:positionH>
          <wp:positionV relativeFrom="page">
            <wp:posOffset>445712</wp:posOffset>
          </wp:positionV>
          <wp:extent cx="756000" cy="315637"/>
          <wp:effectExtent l="0" t="0" r="0" b="0"/>
          <wp:wrapNone/>
          <wp:docPr id="98" name="Image 98"/>
          <wp:cNvGraphicFramePr>
            <a:graphicFrameLocks/>
          </wp:cNvGraphicFramePr>
          <a:graphic>
            <a:graphicData uri="http://schemas.openxmlformats.org/drawingml/2006/picture">
              <pic:pic>
                <pic:nvPicPr>
                  <pic:cNvPr id="98" name="Image 9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76704">
              <wp:simplePos x="0" y="0"/>
              <wp:positionH relativeFrom="page">
                <wp:posOffset>1828365</wp:posOffset>
              </wp:positionH>
              <wp:positionV relativeFrom="page">
                <wp:posOffset>481817</wp:posOffset>
              </wp:positionV>
              <wp:extent cx="3916045" cy="600710"/>
              <wp:effectExtent l="0" t="0" r="0" b="0"/>
              <wp:wrapNone/>
              <wp:docPr id="99" name="Textbox 99"/>
              <wp:cNvGraphicFramePr>
                <a:graphicFrameLocks/>
              </wp:cNvGraphicFramePr>
              <a:graphic>
                <a:graphicData uri="http://schemas.microsoft.com/office/word/2010/wordprocessingShape">
                  <wps:wsp>
                    <wps:cNvPr id="99" name="Textbox 99"/>
                    <wps:cNvSpPr txBox="1"/>
                    <wps:spPr>
                      <a:xfrm>
                        <a:off x="0" y="0"/>
                        <a:ext cx="3916045" cy="600710"/>
                      </a:xfrm>
                      <a:prstGeom prst="rect">
                        <a:avLst/>
                      </a:prstGeom>
                    </wps:spPr>
                    <wps:txbx>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wps:txbx>
                    <wps:bodyPr wrap="square" lIns="0" tIns="0" rIns="0" bIns="0" rtlCol="0">
                      <a:noAutofit/>
                    </wps:bodyPr>
                  </wps:wsp>
                </a:graphicData>
              </a:graphic>
            </wp:anchor>
          </w:drawing>
        </mc:Choice>
        <mc:Fallback>
          <w:pict>
            <v:shape style="position:absolute;margin-left:143.96582pt;margin-top:37.938366pt;width:308.350pt;height:47.3pt;mso-position-horizontal-relative:page;mso-position-vertical-relative:page;z-index:-16139776" type="#_x0000_t202" id="docshape61" filled="false" stroked="false">
              <v:textbox inset="0,0,0,0">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v:textbox>
              <w10:wrap type="none"/>
            </v:shape>
          </w:pict>
        </mc:Fallback>
      </mc:AlternateContent>
    </w:r>
    <w:r>
      <w:rPr/>
      <mc:AlternateContent>
        <mc:Choice Requires="wps">
          <w:drawing>
            <wp:anchor distT="0" distB="0" distL="0" distR="0" allowOverlap="1" layoutInCell="1" locked="0" behindDoc="1" simplePos="0" relativeHeight="487177216">
              <wp:simplePos x="0" y="0"/>
              <wp:positionH relativeFrom="page">
                <wp:posOffset>347300</wp:posOffset>
              </wp:positionH>
              <wp:positionV relativeFrom="page">
                <wp:posOffset>915122</wp:posOffset>
              </wp:positionV>
              <wp:extent cx="590550" cy="167640"/>
              <wp:effectExtent l="0" t="0" r="0" b="0"/>
              <wp:wrapNone/>
              <wp:docPr id="100" name="Textbox 100"/>
              <wp:cNvGraphicFramePr>
                <a:graphicFrameLocks/>
              </wp:cNvGraphicFramePr>
              <a:graphic>
                <a:graphicData uri="http://schemas.microsoft.com/office/word/2010/wordprocessingShape">
                  <wps:wsp>
                    <wps:cNvPr id="100" name="Textbox 100"/>
                    <wps:cNvSpPr txBox="1"/>
                    <wps:spPr>
                      <a:xfrm>
                        <a:off x="0" y="0"/>
                        <a:ext cx="590550" cy="167640"/>
                      </a:xfrm>
                      <a:prstGeom prst="rect">
                        <a:avLst/>
                      </a:prstGeom>
                    </wps:spPr>
                    <wps:txbx>
                      <w:txbxContent>
                        <w:p>
                          <w:pPr>
                            <w:spacing w:before="13"/>
                            <w:ind w:left="20" w:right="0" w:firstLine="0"/>
                            <w:jc w:val="left"/>
                            <w:rPr>
                              <w:b/>
                              <w:sz w:val="20"/>
                            </w:rPr>
                          </w:pPr>
                          <w:r>
                            <w:rPr>
                              <w:b/>
                              <w:color w:val="004479"/>
                              <w:sz w:val="20"/>
                            </w:rPr>
                            <w:t>Núm. </w:t>
                          </w:r>
                          <w:r>
                            <w:rPr>
                              <w:b/>
                              <w:color w:val="004479"/>
                              <w:spacing w:val="-5"/>
                              <w:sz w:val="20"/>
                            </w:rPr>
                            <w:t>227</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6139264" type="#_x0000_t202" id="docshape62" filled="false" stroked="false">
              <v:textbox inset="0,0,0,0">
                <w:txbxContent>
                  <w:p>
                    <w:pPr>
                      <w:spacing w:before="13"/>
                      <w:ind w:left="20" w:right="0" w:firstLine="0"/>
                      <w:jc w:val="left"/>
                      <w:rPr>
                        <w:b/>
                        <w:sz w:val="20"/>
                      </w:rPr>
                    </w:pPr>
                    <w:r>
                      <w:rPr>
                        <w:b/>
                        <w:color w:val="004479"/>
                        <w:sz w:val="20"/>
                      </w:rPr>
                      <w:t>Núm. </w:t>
                    </w:r>
                    <w:r>
                      <w:rPr>
                        <w:b/>
                        <w:color w:val="004479"/>
                        <w:spacing w:val="-5"/>
                        <w:sz w:val="20"/>
                      </w:rPr>
                      <w:t>227</w:t>
                    </w:r>
                  </w:p>
                </w:txbxContent>
              </v:textbox>
              <w10:wrap type="none"/>
            </v:shape>
          </w:pict>
        </mc:Fallback>
      </mc:AlternateContent>
    </w:r>
    <w:r>
      <w:rPr/>
      <mc:AlternateContent>
        <mc:Choice Requires="wps">
          <w:drawing>
            <wp:anchor distT="0" distB="0" distL="0" distR="0" allowOverlap="1" layoutInCell="1" locked="0" behindDoc="1" simplePos="0" relativeHeight="487177728">
              <wp:simplePos x="0" y="0"/>
              <wp:positionH relativeFrom="page">
                <wp:posOffset>6057459</wp:posOffset>
              </wp:positionH>
              <wp:positionV relativeFrom="page">
                <wp:posOffset>915122</wp:posOffset>
              </wp:positionV>
              <wp:extent cx="1193800" cy="167640"/>
              <wp:effectExtent l="0" t="0" r="0" b="0"/>
              <wp:wrapNone/>
              <wp:docPr id="101" name="Textbox 101"/>
              <wp:cNvGraphicFramePr>
                <a:graphicFrameLocks/>
              </wp:cNvGraphicFramePr>
              <a:graphic>
                <a:graphicData uri="http://schemas.microsoft.com/office/word/2010/wordprocessingShape">
                  <wps:wsp>
                    <wps:cNvPr id="101" name="Textbox 101"/>
                    <wps:cNvSpPr txBox="1"/>
                    <wps:spPr>
                      <a:xfrm>
                        <a:off x="0" y="0"/>
                        <a:ext cx="1193800" cy="167640"/>
                      </a:xfrm>
                      <a:prstGeom prst="rect">
                        <a:avLst/>
                      </a:prstGeom>
                    </wps:spPr>
                    <wps:txbx>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90545</w:t>
                          </w:r>
                          <w:r>
                            <w:rPr>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6.965302pt;margin-top:72.056892pt;width:94pt;height:13.2pt;mso-position-horizontal-relative:page;mso-position-vertical-relative:page;z-index:-16138752" type="#_x0000_t202" id="docshape63" filled="false" stroked="false">
              <v:textbox inset="0,0,0,0">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90545</w:t>
                    </w:r>
                    <w:r>
                      <w:rPr>
                        <w:b/>
                        <w:color w:val="004479"/>
                        <w:spacing w:val="-2"/>
                        <w:sz w:val="20"/>
                      </w:rPr>
                      <w:fldChar w:fldCharType="end"/>
                    </w:r>
                  </w:p>
                </w:txbxContent>
              </v:textbox>
              <w10:wrap type="none"/>
            </v:shape>
          </w:pict>
        </mc:Fallback>
      </mc:AlternateContent>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78240">
          <wp:simplePos x="0" y="0"/>
          <wp:positionH relativeFrom="page">
            <wp:posOffset>6822508</wp:posOffset>
          </wp:positionH>
          <wp:positionV relativeFrom="page">
            <wp:posOffset>387743</wp:posOffset>
          </wp:positionV>
          <wp:extent cx="376405" cy="400329"/>
          <wp:effectExtent l="0" t="0" r="0" b="0"/>
          <wp:wrapNone/>
          <wp:docPr id="102" name="Image 102"/>
          <wp:cNvGraphicFramePr>
            <a:graphicFrameLocks/>
          </wp:cNvGraphicFramePr>
          <a:graphic>
            <a:graphicData uri="http://schemas.openxmlformats.org/drawingml/2006/picture">
              <pic:pic>
                <pic:nvPicPr>
                  <pic:cNvPr id="102" name="Image 10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78752">
          <wp:simplePos x="0" y="0"/>
          <wp:positionH relativeFrom="page">
            <wp:posOffset>360000</wp:posOffset>
          </wp:positionH>
          <wp:positionV relativeFrom="page">
            <wp:posOffset>445712</wp:posOffset>
          </wp:positionV>
          <wp:extent cx="756000" cy="315637"/>
          <wp:effectExtent l="0" t="0" r="0" b="0"/>
          <wp:wrapNone/>
          <wp:docPr id="103" name="Image 103"/>
          <wp:cNvGraphicFramePr>
            <a:graphicFrameLocks/>
          </wp:cNvGraphicFramePr>
          <a:graphic>
            <a:graphicData uri="http://schemas.openxmlformats.org/drawingml/2006/picture">
              <pic:pic>
                <pic:nvPicPr>
                  <pic:cNvPr id="103" name="Image 10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79264">
              <wp:simplePos x="0" y="0"/>
              <wp:positionH relativeFrom="page">
                <wp:posOffset>1828365</wp:posOffset>
              </wp:positionH>
              <wp:positionV relativeFrom="page">
                <wp:posOffset>481817</wp:posOffset>
              </wp:positionV>
              <wp:extent cx="3916045" cy="600710"/>
              <wp:effectExtent l="0" t="0" r="0" b="0"/>
              <wp:wrapNone/>
              <wp:docPr id="104" name="Textbox 104"/>
              <wp:cNvGraphicFramePr>
                <a:graphicFrameLocks/>
              </wp:cNvGraphicFramePr>
              <a:graphic>
                <a:graphicData uri="http://schemas.microsoft.com/office/word/2010/wordprocessingShape">
                  <wps:wsp>
                    <wps:cNvPr id="104" name="Textbox 104"/>
                    <wps:cNvSpPr txBox="1"/>
                    <wps:spPr>
                      <a:xfrm>
                        <a:off x="0" y="0"/>
                        <a:ext cx="3916045" cy="600710"/>
                      </a:xfrm>
                      <a:prstGeom prst="rect">
                        <a:avLst/>
                      </a:prstGeom>
                    </wps:spPr>
                    <wps:txbx>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wps:txbx>
                    <wps:bodyPr wrap="square" lIns="0" tIns="0" rIns="0" bIns="0" rtlCol="0">
                      <a:noAutofit/>
                    </wps:bodyPr>
                  </wps:wsp>
                </a:graphicData>
              </a:graphic>
            </wp:anchor>
          </w:drawing>
        </mc:Choice>
        <mc:Fallback>
          <w:pict>
            <v:shape style="position:absolute;margin-left:143.96582pt;margin-top:37.938366pt;width:308.350pt;height:47.3pt;mso-position-horizontal-relative:page;mso-position-vertical-relative:page;z-index:-16137216" type="#_x0000_t202" id="docshape64" filled="false" stroked="false">
              <v:textbox inset="0,0,0,0">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v:textbox>
              <w10:wrap type="none"/>
            </v:shape>
          </w:pict>
        </mc:Fallback>
      </mc:AlternateContent>
    </w:r>
    <w:r>
      <w:rPr/>
      <mc:AlternateContent>
        <mc:Choice Requires="wps">
          <w:drawing>
            <wp:anchor distT="0" distB="0" distL="0" distR="0" allowOverlap="1" layoutInCell="1" locked="0" behindDoc="1" simplePos="0" relativeHeight="487179776">
              <wp:simplePos x="0" y="0"/>
              <wp:positionH relativeFrom="page">
                <wp:posOffset>347300</wp:posOffset>
              </wp:positionH>
              <wp:positionV relativeFrom="page">
                <wp:posOffset>915122</wp:posOffset>
              </wp:positionV>
              <wp:extent cx="590550" cy="167640"/>
              <wp:effectExtent l="0" t="0" r="0" b="0"/>
              <wp:wrapNone/>
              <wp:docPr id="105" name="Textbox 105"/>
              <wp:cNvGraphicFramePr>
                <a:graphicFrameLocks/>
              </wp:cNvGraphicFramePr>
              <a:graphic>
                <a:graphicData uri="http://schemas.microsoft.com/office/word/2010/wordprocessingShape">
                  <wps:wsp>
                    <wps:cNvPr id="105" name="Textbox 105"/>
                    <wps:cNvSpPr txBox="1"/>
                    <wps:spPr>
                      <a:xfrm>
                        <a:off x="0" y="0"/>
                        <a:ext cx="590550" cy="167640"/>
                      </a:xfrm>
                      <a:prstGeom prst="rect">
                        <a:avLst/>
                      </a:prstGeom>
                    </wps:spPr>
                    <wps:txbx>
                      <w:txbxContent>
                        <w:p>
                          <w:pPr>
                            <w:spacing w:before="13"/>
                            <w:ind w:left="20" w:right="0" w:firstLine="0"/>
                            <w:jc w:val="left"/>
                            <w:rPr>
                              <w:b/>
                              <w:sz w:val="20"/>
                            </w:rPr>
                          </w:pPr>
                          <w:r>
                            <w:rPr>
                              <w:b/>
                              <w:color w:val="004479"/>
                              <w:sz w:val="20"/>
                            </w:rPr>
                            <w:t>Núm. </w:t>
                          </w:r>
                          <w:r>
                            <w:rPr>
                              <w:b/>
                              <w:color w:val="004479"/>
                              <w:spacing w:val="-5"/>
                              <w:sz w:val="20"/>
                            </w:rPr>
                            <w:t>227</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6136704" type="#_x0000_t202" id="docshape65" filled="false" stroked="false">
              <v:textbox inset="0,0,0,0">
                <w:txbxContent>
                  <w:p>
                    <w:pPr>
                      <w:spacing w:before="13"/>
                      <w:ind w:left="20" w:right="0" w:firstLine="0"/>
                      <w:jc w:val="left"/>
                      <w:rPr>
                        <w:b/>
                        <w:sz w:val="20"/>
                      </w:rPr>
                    </w:pPr>
                    <w:r>
                      <w:rPr>
                        <w:b/>
                        <w:color w:val="004479"/>
                        <w:sz w:val="20"/>
                      </w:rPr>
                      <w:t>Núm. </w:t>
                    </w:r>
                    <w:r>
                      <w:rPr>
                        <w:b/>
                        <w:color w:val="004479"/>
                        <w:spacing w:val="-5"/>
                        <w:sz w:val="20"/>
                      </w:rPr>
                      <w:t>227</w:t>
                    </w:r>
                  </w:p>
                </w:txbxContent>
              </v:textbox>
              <w10:wrap type="none"/>
            </v:shape>
          </w:pict>
        </mc:Fallback>
      </mc:AlternateContent>
    </w:r>
    <w:r>
      <w:rPr/>
      <mc:AlternateContent>
        <mc:Choice Requires="wps">
          <w:drawing>
            <wp:anchor distT="0" distB="0" distL="0" distR="0" allowOverlap="1" layoutInCell="1" locked="0" behindDoc="1" simplePos="0" relativeHeight="487180288">
              <wp:simplePos x="0" y="0"/>
              <wp:positionH relativeFrom="page">
                <wp:posOffset>6057459</wp:posOffset>
              </wp:positionH>
              <wp:positionV relativeFrom="page">
                <wp:posOffset>915122</wp:posOffset>
              </wp:positionV>
              <wp:extent cx="1193800" cy="167640"/>
              <wp:effectExtent l="0" t="0" r="0" b="0"/>
              <wp:wrapNone/>
              <wp:docPr id="106" name="Textbox 106"/>
              <wp:cNvGraphicFramePr>
                <a:graphicFrameLocks/>
              </wp:cNvGraphicFramePr>
              <a:graphic>
                <a:graphicData uri="http://schemas.microsoft.com/office/word/2010/wordprocessingShape">
                  <wps:wsp>
                    <wps:cNvPr id="106" name="Textbox 106"/>
                    <wps:cNvSpPr txBox="1"/>
                    <wps:spPr>
                      <a:xfrm>
                        <a:off x="0" y="0"/>
                        <a:ext cx="1193800" cy="167640"/>
                      </a:xfrm>
                      <a:prstGeom prst="rect">
                        <a:avLst/>
                      </a:prstGeom>
                    </wps:spPr>
                    <wps:txbx>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90546</w:t>
                          </w:r>
                          <w:r>
                            <w:rPr>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6.965302pt;margin-top:72.056892pt;width:94pt;height:13.2pt;mso-position-horizontal-relative:page;mso-position-vertical-relative:page;z-index:-16136192" type="#_x0000_t202" id="docshape66" filled="false" stroked="false">
              <v:textbox inset="0,0,0,0">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90546</w:t>
                    </w:r>
                    <w:r>
                      <w:rPr>
                        <w:b/>
                        <w:color w:val="004479"/>
                        <w:spacing w:val="-2"/>
                        <w:sz w:val="20"/>
                      </w:rPr>
                      <w:fldChar w:fldCharType="end"/>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80800">
          <wp:simplePos x="0" y="0"/>
          <wp:positionH relativeFrom="page">
            <wp:posOffset>6822508</wp:posOffset>
          </wp:positionH>
          <wp:positionV relativeFrom="page">
            <wp:posOffset>387743</wp:posOffset>
          </wp:positionV>
          <wp:extent cx="376405" cy="400329"/>
          <wp:effectExtent l="0" t="0" r="0" b="0"/>
          <wp:wrapNone/>
          <wp:docPr id="115" name="Image 115"/>
          <wp:cNvGraphicFramePr>
            <a:graphicFrameLocks/>
          </wp:cNvGraphicFramePr>
          <a:graphic>
            <a:graphicData uri="http://schemas.openxmlformats.org/drawingml/2006/picture">
              <pic:pic>
                <pic:nvPicPr>
                  <pic:cNvPr id="115" name="Image 11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81312">
          <wp:simplePos x="0" y="0"/>
          <wp:positionH relativeFrom="page">
            <wp:posOffset>360000</wp:posOffset>
          </wp:positionH>
          <wp:positionV relativeFrom="page">
            <wp:posOffset>445712</wp:posOffset>
          </wp:positionV>
          <wp:extent cx="756000" cy="315637"/>
          <wp:effectExtent l="0" t="0" r="0" b="0"/>
          <wp:wrapNone/>
          <wp:docPr id="116" name="Image 116"/>
          <wp:cNvGraphicFramePr>
            <a:graphicFrameLocks/>
          </wp:cNvGraphicFramePr>
          <a:graphic>
            <a:graphicData uri="http://schemas.openxmlformats.org/drawingml/2006/picture">
              <pic:pic>
                <pic:nvPicPr>
                  <pic:cNvPr id="116" name="Image 11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81824">
              <wp:simplePos x="0" y="0"/>
              <wp:positionH relativeFrom="page">
                <wp:posOffset>1828365</wp:posOffset>
              </wp:positionH>
              <wp:positionV relativeFrom="page">
                <wp:posOffset>481817</wp:posOffset>
              </wp:positionV>
              <wp:extent cx="3916045" cy="309245"/>
              <wp:effectExtent l="0" t="0" r="0" b="0"/>
              <wp:wrapNone/>
              <wp:docPr id="117" name="Textbox 117"/>
              <wp:cNvGraphicFramePr>
                <a:graphicFrameLocks/>
              </wp:cNvGraphicFramePr>
              <a:graphic>
                <a:graphicData uri="http://schemas.microsoft.com/office/word/2010/wordprocessingShape">
                  <wps:wsp>
                    <wps:cNvPr id="117" name="Textbox 117"/>
                    <wps:cNvSpPr txBox="1"/>
                    <wps:spPr>
                      <a:xfrm>
                        <a:off x="0" y="0"/>
                        <a:ext cx="3916045" cy="309245"/>
                      </a:xfrm>
                      <a:prstGeom prst="rect">
                        <a:avLst/>
                      </a:prstGeom>
                    </wps:spPr>
                    <wps:txbx>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2pt;margin-top:37.938366pt;width:308.350pt;height:24.35pt;mso-position-horizontal-relative:page;mso-position-vertical-relative:page;z-index:-16134656" type="#_x0000_t202" id="docshape73" filled="false" stroked="false">
              <v:textbox inset="0,0,0,0">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v:textbox>
              <w10:wrap type="none"/>
            </v:shape>
          </w:pict>
        </mc:Fallback>
      </mc:AlternateContent>
    </w: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82336">
          <wp:simplePos x="0" y="0"/>
          <wp:positionH relativeFrom="page">
            <wp:posOffset>6822508</wp:posOffset>
          </wp:positionH>
          <wp:positionV relativeFrom="page">
            <wp:posOffset>387743</wp:posOffset>
          </wp:positionV>
          <wp:extent cx="376405" cy="400329"/>
          <wp:effectExtent l="0" t="0" r="0" b="0"/>
          <wp:wrapNone/>
          <wp:docPr id="118" name="Image 118"/>
          <wp:cNvGraphicFramePr>
            <a:graphicFrameLocks/>
          </wp:cNvGraphicFramePr>
          <a:graphic>
            <a:graphicData uri="http://schemas.openxmlformats.org/drawingml/2006/picture">
              <pic:pic>
                <pic:nvPicPr>
                  <pic:cNvPr id="118" name="Image 11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82848">
          <wp:simplePos x="0" y="0"/>
          <wp:positionH relativeFrom="page">
            <wp:posOffset>360000</wp:posOffset>
          </wp:positionH>
          <wp:positionV relativeFrom="page">
            <wp:posOffset>445712</wp:posOffset>
          </wp:positionV>
          <wp:extent cx="756000" cy="315637"/>
          <wp:effectExtent l="0" t="0" r="0" b="0"/>
          <wp:wrapNone/>
          <wp:docPr id="119" name="Image 119"/>
          <wp:cNvGraphicFramePr>
            <a:graphicFrameLocks/>
          </wp:cNvGraphicFramePr>
          <a:graphic>
            <a:graphicData uri="http://schemas.openxmlformats.org/drawingml/2006/picture">
              <pic:pic>
                <pic:nvPicPr>
                  <pic:cNvPr id="119" name="Image 11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83360">
              <wp:simplePos x="0" y="0"/>
              <wp:positionH relativeFrom="page">
                <wp:posOffset>1828365</wp:posOffset>
              </wp:positionH>
              <wp:positionV relativeFrom="page">
                <wp:posOffset>481817</wp:posOffset>
              </wp:positionV>
              <wp:extent cx="3916045" cy="600710"/>
              <wp:effectExtent l="0" t="0" r="0" b="0"/>
              <wp:wrapNone/>
              <wp:docPr id="120" name="Textbox 120"/>
              <wp:cNvGraphicFramePr>
                <a:graphicFrameLocks/>
              </wp:cNvGraphicFramePr>
              <a:graphic>
                <a:graphicData uri="http://schemas.microsoft.com/office/word/2010/wordprocessingShape">
                  <wps:wsp>
                    <wps:cNvPr id="120" name="Textbox 120"/>
                    <wps:cNvSpPr txBox="1"/>
                    <wps:spPr>
                      <a:xfrm>
                        <a:off x="0" y="0"/>
                        <a:ext cx="3916045" cy="600710"/>
                      </a:xfrm>
                      <a:prstGeom prst="rect">
                        <a:avLst/>
                      </a:prstGeom>
                    </wps:spPr>
                    <wps:txbx>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wps:txbx>
                    <wps:bodyPr wrap="square" lIns="0" tIns="0" rIns="0" bIns="0" rtlCol="0">
                      <a:noAutofit/>
                    </wps:bodyPr>
                  </wps:wsp>
                </a:graphicData>
              </a:graphic>
            </wp:anchor>
          </w:drawing>
        </mc:Choice>
        <mc:Fallback>
          <w:pict>
            <v:shape style="position:absolute;margin-left:143.96582pt;margin-top:37.938366pt;width:308.350pt;height:47.3pt;mso-position-horizontal-relative:page;mso-position-vertical-relative:page;z-index:-16133120" type="#_x0000_t202" id="docshape74" filled="false" stroked="false">
              <v:textbox inset="0,0,0,0">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v:textbox>
              <w10:wrap type="none"/>
            </v:shape>
          </w:pict>
        </mc:Fallback>
      </mc:AlternateContent>
    </w:r>
    <w:r>
      <w:rPr/>
      <mc:AlternateContent>
        <mc:Choice Requires="wps">
          <w:drawing>
            <wp:anchor distT="0" distB="0" distL="0" distR="0" allowOverlap="1" layoutInCell="1" locked="0" behindDoc="1" simplePos="0" relativeHeight="487183872">
              <wp:simplePos x="0" y="0"/>
              <wp:positionH relativeFrom="page">
                <wp:posOffset>347300</wp:posOffset>
              </wp:positionH>
              <wp:positionV relativeFrom="page">
                <wp:posOffset>915122</wp:posOffset>
              </wp:positionV>
              <wp:extent cx="590550" cy="167640"/>
              <wp:effectExtent l="0" t="0" r="0" b="0"/>
              <wp:wrapNone/>
              <wp:docPr id="121" name="Textbox 121"/>
              <wp:cNvGraphicFramePr>
                <a:graphicFrameLocks/>
              </wp:cNvGraphicFramePr>
              <a:graphic>
                <a:graphicData uri="http://schemas.microsoft.com/office/word/2010/wordprocessingShape">
                  <wps:wsp>
                    <wps:cNvPr id="121" name="Textbox 121"/>
                    <wps:cNvSpPr txBox="1"/>
                    <wps:spPr>
                      <a:xfrm>
                        <a:off x="0" y="0"/>
                        <a:ext cx="590550" cy="167640"/>
                      </a:xfrm>
                      <a:prstGeom prst="rect">
                        <a:avLst/>
                      </a:prstGeom>
                    </wps:spPr>
                    <wps:txbx>
                      <w:txbxContent>
                        <w:p>
                          <w:pPr>
                            <w:spacing w:before="13"/>
                            <w:ind w:left="20" w:right="0" w:firstLine="0"/>
                            <w:jc w:val="left"/>
                            <w:rPr>
                              <w:b/>
                              <w:sz w:val="20"/>
                            </w:rPr>
                          </w:pPr>
                          <w:r>
                            <w:rPr>
                              <w:b/>
                              <w:color w:val="004479"/>
                              <w:sz w:val="20"/>
                            </w:rPr>
                            <w:t>Núm. </w:t>
                          </w:r>
                          <w:r>
                            <w:rPr>
                              <w:b/>
                              <w:color w:val="004479"/>
                              <w:spacing w:val="-5"/>
                              <w:sz w:val="20"/>
                            </w:rPr>
                            <w:t>227</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6132608" type="#_x0000_t202" id="docshape75" filled="false" stroked="false">
              <v:textbox inset="0,0,0,0">
                <w:txbxContent>
                  <w:p>
                    <w:pPr>
                      <w:spacing w:before="13"/>
                      <w:ind w:left="20" w:right="0" w:firstLine="0"/>
                      <w:jc w:val="left"/>
                      <w:rPr>
                        <w:b/>
                        <w:sz w:val="20"/>
                      </w:rPr>
                    </w:pPr>
                    <w:r>
                      <w:rPr>
                        <w:b/>
                        <w:color w:val="004479"/>
                        <w:sz w:val="20"/>
                      </w:rPr>
                      <w:t>Núm. </w:t>
                    </w:r>
                    <w:r>
                      <w:rPr>
                        <w:b/>
                        <w:color w:val="004479"/>
                        <w:spacing w:val="-5"/>
                        <w:sz w:val="20"/>
                      </w:rPr>
                      <w:t>227</w:t>
                    </w:r>
                  </w:p>
                </w:txbxContent>
              </v:textbox>
              <w10:wrap type="none"/>
            </v:shape>
          </w:pict>
        </mc:Fallback>
      </mc:AlternateContent>
    </w:r>
    <w:r>
      <w:rPr/>
      <mc:AlternateContent>
        <mc:Choice Requires="wps">
          <w:drawing>
            <wp:anchor distT="0" distB="0" distL="0" distR="0" allowOverlap="1" layoutInCell="1" locked="0" behindDoc="1" simplePos="0" relativeHeight="487184384">
              <wp:simplePos x="0" y="0"/>
              <wp:positionH relativeFrom="page">
                <wp:posOffset>6057459</wp:posOffset>
              </wp:positionH>
              <wp:positionV relativeFrom="page">
                <wp:posOffset>915122</wp:posOffset>
              </wp:positionV>
              <wp:extent cx="1193800" cy="167640"/>
              <wp:effectExtent l="0" t="0" r="0" b="0"/>
              <wp:wrapNone/>
              <wp:docPr id="122" name="Textbox 122"/>
              <wp:cNvGraphicFramePr>
                <a:graphicFrameLocks/>
              </wp:cNvGraphicFramePr>
              <a:graphic>
                <a:graphicData uri="http://schemas.microsoft.com/office/word/2010/wordprocessingShape">
                  <wps:wsp>
                    <wps:cNvPr id="122" name="Textbox 122"/>
                    <wps:cNvSpPr txBox="1"/>
                    <wps:spPr>
                      <a:xfrm>
                        <a:off x="0" y="0"/>
                        <a:ext cx="1193800" cy="167640"/>
                      </a:xfrm>
                      <a:prstGeom prst="rect">
                        <a:avLst/>
                      </a:prstGeom>
                    </wps:spPr>
                    <wps:txbx>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90548</w:t>
                          </w:r>
                          <w:r>
                            <w:rPr>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6.965302pt;margin-top:72.056892pt;width:94pt;height:13.2pt;mso-position-horizontal-relative:page;mso-position-vertical-relative:page;z-index:-16132096" type="#_x0000_t202" id="docshape76" filled="false" stroked="false">
              <v:textbox inset="0,0,0,0">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90548</w:t>
                    </w:r>
                    <w:r>
                      <w:rPr>
                        <w:b/>
                        <w:color w:val="004479"/>
                        <w:spacing w:val="-2"/>
                        <w:sz w:val="20"/>
                      </w:rPr>
                      <w:fldChar w:fldCharType="end"/>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53664">
          <wp:simplePos x="0" y="0"/>
          <wp:positionH relativeFrom="page">
            <wp:posOffset>6822508</wp:posOffset>
          </wp:positionH>
          <wp:positionV relativeFrom="page">
            <wp:posOffset>387743</wp:posOffset>
          </wp:positionV>
          <wp:extent cx="376405" cy="400329"/>
          <wp:effectExtent l="0" t="0" r="0" b="0"/>
          <wp:wrapNone/>
          <wp:docPr id="6" name="Image 6"/>
          <wp:cNvGraphicFramePr>
            <a:graphicFrameLocks/>
          </wp:cNvGraphicFramePr>
          <a:graphic>
            <a:graphicData uri="http://schemas.openxmlformats.org/drawingml/2006/picture">
              <pic:pic>
                <pic:nvPicPr>
                  <pic:cNvPr id="6" name="Image 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54176">
          <wp:simplePos x="0" y="0"/>
          <wp:positionH relativeFrom="page">
            <wp:posOffset>360000</wp:posOffset>
          </wp:positionH>
          <wp:positionV relativeFrom="page">
            <wp:posOffset>445712</wp:posOffset>
          </wp:positionV>
          <wp:extent cx="756000" cy="315637"/>
          <wp:effectExtent l="0" t="0" r="0" b="0"/>
          <wp:wrapNone/>
          <wp:docPr id="7" name="Image 7"/>
          <wp:cNvGraphicFramePr>
            <a:graphicFrameLocks/>
          </wp:cNvGraphicFramePr>
          <a:graphic>
            <a:graphicData uri="http://schemas.openxmlformats.org/drawingml/2006/picture">
              <pic:pic>
                <pic:nvPicPr>
                  <pic:cNvPr id="7" name="Image 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54688">
              <wp:simplePos x="0" y="0"/>
              <wp:positionH relativeFrom="page">
                <wp:posOffset>1828365</wp:posOffset>
              </wp:positionH>
              <wp:positionV relativeFrom="page">
                <wp:posOffset>481817</wp:posOffset>
              </wp:positionV>
              <wp:extent cx="3916045" cy="60071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3916045" cy="600710"/>
                      </a:xfrm>
                      <a:prstGeom prst="rect">
                        <a:avLst/>
                      </a:prstGeom>
                    </wps:spPr>
                    <wps:txbx>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wps:txbx>
                    <wps:bodyPr wrap="square" lIns="0" tIns="0" rIns="0" bIns="0" rtlCol="0">
                      <a:noAutofit/>
                    </wps:bodyPr>
                  </wps:wsp>
                </a:graphicData>
              </a:graphic>
            </wp:anchor>
          </w:drawing>
        </mc:Choice>
        <mc:Fallback>
          <w:pict>
            <v:shape style="position:absolute;margin-left:143.96582pt;margin-top:37.938366pt;width:308.350pt;height:47.3pt;mso-position-horizontal-relative:page;mso-position-vertical-relative:page;z-index:-16161792" type="#_x0000_t202" id="docshape4" filled="false" stroked="false">
              <v:textbox inset="0,0,0,0">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v:textbox>
              <w10:wrap type="none"/>
            </v:shape>
          </w:pict>
        </mc:Fallback>
      </mc:AlternateContent>
    </w:r>
    <w:r>
      <w:rPr/>
      <mc:AlternateContent>
        <mc:Choice Requires="wps">
          <w:drawing>
            <wp:anchor distT="0" distB="0" distL="0" distR="0" allowOverlap="1" layoutInCell="1" locked="0" behindDoc="1" simplePos="0" relativeHeight="487155200">
              <wp:simplePos x="0" y="0"/>
              <wp:positionH relativeFrom="page">
                <wp:posOffset>347300</wp:posOffset>
              </wp:positionH>
              <wp:positionV relativeFrom="page">
                <wp:posOffset>915122</wp:posOffset>
              </wp:positionV>
              <wp:extent cx="590550" cy="167640"/>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590550" cy="167640"/>
                      </a:xfrm>
                      <a:prstGeom prst="rect">
                        <a:avLst/>
                      </a:prstGeom>
                    </wps:spPr>
                    <wps:txbx>
                      <w:txbxContent>
                        <w:p>
                          <w:pPr>
                            <w:spacing w:before="13"/>
                            <w:ind w:left="20" w:right="0" w:firstLine="0"/>
                            <w:jc w:val="left"/>
                            <w:rPr>
                              <w:b/>
                              <w:sz w:val="20"/>
                            </w:rPr>
                          </w:pPr>
                          <w:r>
                            <w:rPr>
                              <w:b/>
                              <w:color w:val="004479"/>
                              <w:sz w:val="20"/>
                            </w:rPr>
                            <w:t>Núm. </w:t>
                          </w:r>
                          <w:r>
                            <w:rPr>
                              <w:b/>
                              <w:color w:val="004479"/>
                              <w:spacing w:val="-5"/>
                              <w:sz w:val="20"/>
                            </w:rPr>
                            <w:t>227</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6161280" type="#_x0000_t202" id="docshape5" filled="false" stroked="false">
              <v:textbox inset="0,0,0,0">
                <w:txbxContent>
                  <w:p>
                    <w:pPr>
                      <w:spacing w:before="13"/>
                      <w:ind w:left="20" w:right="0" w:firstLine="0"/>
                      <w:jc w:val="left"/>
                      <w:rPr>
                        <w:b/>
                        <w:sz w:val="20"/>
                      </w:rPr>
                    </w:pPr>
                    <w:r>
                      <w:rPr>
                        <w:b/>
                        <w:color w:val="004479"/>
                        <w:sz w:val="20"/>
                      </w:rPr>
                      <w:t>Núm. </w:t>
                    </w:r>
                    <w:r>
                      <w:rPr>
                        <w:b/>
                        <w:color w:val="004479"/>
                        <w:spacing w:val="-5"/>
                        <w:sz w:val="20"/>
                      </w:rPr>
                      <w:t>227</w:t>
                    </w:r>
                  </w:p>
                </w:txbxContent>
              </v:textbox>
              <w10:wrap type="none"/>
            </v:shape>
          </w:pict>
        </mc:Fallback>
      </mc:AlternateContent>
    </w:r>
    <w:r>
      <w:rPr/>
      <mc:AlternateContent>
        <mc:Choice Requires="wps">
          <w:drawing>
            <wp:anchor distT="0" distB="0" distL="0" distR="0" allowOverlap="1" layoutInCell="1" locked="0" behindDoc="1" simplePos="0" relativeHeight="487155712">
              <wp:simplePos x="0" y="0"/>
              <wp:positionH relativeFrom="page">
                <wp:posOffset>6057459</wp:posOffset>
              </wp:positionH>
              <wp:positionV relativeFrom="page">
                <wp:posOffset>915122</wp:posOffset>
              </wp:positionV>
              <wp:extent cx="1193800" cy="167640"/>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1193800" cy="167640"/>
                      </a:xfrm>
                      <a:prstGeom prst="rect">
                        <a:avLst/>
                      </a:prstGeom>
                    </wps:spPr>
                    <wps:txbx>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90534</w:t>
                          </w:r>
                          <w:r>
                            <w:rPr>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6.965302pt;margin-top:72.056892pt;width:94pt;height:13.2pt;mso-position-horizontal-relative:page;mso-position-vertical-relative:page;z-index:-16160768" type="#_x0000_t202" id="docshape6" filled="false" stroked="false">
              <v:textbox inset="0,0,0,0">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90534</w:t>
                    </w:r>
                    <w:r>
                      <w:rPr>
                        <w:b/>
                        <w:color w:val="004479"/>
                        <w:spacing w:val="-2"/>
                        <w:sz w:val="20"/>
                      </w:rPr>
                      <w:fldChar w:fldCharType="end"/>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56224">
          <wp:simplePos x="0" y="0"/>
          <wp:positionH relativeFrom="page">
            <wp:posOffset>6822508</wp:posOffset>
          </wp:positionH>
          <wp:positionV relativeFrom="page">
            <wp:posOffset>387743</wp:posOffset>
          </wp:positionV>
          <wp:extent cx="376405" cy="400329"/>
          <wp:effectExtent l="0" t="0" r="0" b="0"/>
          <wp:wrapNone/>
          <wp:docPr id="19" name="Image 19"/>
          <wp:cNvGraphicFramePr>
            <a:graphicFrameLocks/>
          </wp:cNvGraphicFramePr>
          <a:graphic>
            <a:graphicData uri="http://schemas.openxmlformats.org/drawingml/2006/picture">
              <pic:pic>
                <pic:nvPicPr>
                  <pic:cNvPr id="19" name="Image 1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56736">
          <wp:simplePos x="0" y="0"/>
          <wp:positionH relativeFrom="page">
            <wp:posOffset>360000</wp:posOffset>
          </wp:positionH>
          <wp:positionV relativeFrom="page">
            <wp:posOffset>445712</wp:posOffset>
          </wp:positionV>
          <wp:extent cx="756000" cy="315637"/>
          <wp:effectExtent l="0" t="0" r="0" b="0"/>
          <wp:wrapNone/>
          <wp:docPr id="20" name="Image 20"/>
          <wp:cNvGraphicFramePr>
            <a:graphicFrameLocks/>
          </wp:cNvGraphicFramePr>
          <a:graphic>
            <a:graphicData uri="http://schemas.openxmlformats.org/drawingml/2006/picture">
              <pic:pic>
                <pic:nvPicPr>
                  <pic:cNvPr id="20" name="Image 2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57248">
              <wp:simplePos x="0" y="0"/>
              <wp:positionH relativeFrom="page">
                <wp:posOffset>1828366</wp:posOffset>
              </wp:positionH>
              <wp:positionV relativeFrom="page">
                <wp:posOffset>481817</wp:posOffset>
              </wp:positionV>
              <wp:extent cx="3916045" cy="309245"/>
              <wp:effectExtent l="0" t="0" r="0" b="0"/>
              <wp:wrapNone/>
              <wp:docPr id="21" name="Textbox 21"/>
              <wp:cNvGraphicFramePr>
                <a:graphicFrameLocks/>
              </wp:cNvGraphicFramePr>
              <a:graphic>
                <a:graphicData uri="http://schemas.microsoft.com/office/word/2010/wordprocessingShape">
                  <wps:wsp>
                    <wps:cNvPr id="21" name="Textbox 21"/>
                    <wps:cNvSpPr txBox="1"/>
                    <wps:spPr>
                      <a:xfrm>
                        <a:off x="0" y="0"/>
                        <a:ext cx="3916045" cy="309245"/>
                      </a:xfrm>
                      <a:prstGeom prst="rect">
                        <a:avLst/>
                      </a:prstGeom>
                    </wps:spPr>
                    <wps:txbx>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51pt;margin-top:37.938366pt;width:308.350pt;height:24.35pt;mso-position-horizontal-relative:page;mso-position-vertical-relative:page;z-index:-16159232" type="#_x0000_t202" id="docshape13" filled="false" stroked="false">
              <v:textbox inset="0,0,0,0">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57760">
          <wp:simplePos x="0" y="0"/>
          <wp:positionH relativeFrom="page">
            <wp:posOffset>6822508</wp:posOffset>
          </wp:positionH>
          <wp:positionV relativeFrom="page">
            <wp:posOffset>387743</wp:posOffset>
          </wp:positionV>
          <wp:extent cx="376405" cy="400329"/>
          <wp:effectExtent l="0" t="0" r="0" b="0"/>
          <wp:wrapNone/>
          <wp:docPr id="22" name="Image 22"/>
          <wp:cNvGraphicFramePr>
            <a:graphicFrameLocks/>
          </wp:cNvGraphicFramePr>
          <a:graphic>
            <a:graphicData uri="http://schemas.openxmlformats.org/drawingml/2006/picture">
              <pic:pic>
                <pic:nvPicPr>
                  <pic:cNvPr id="22" name="Image 2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58272">
          <wp:simplePos x="0" y="0"/>
          <wp:positionH relativeFrom="page">
            <wp:posOffset>360000</wp:posOffset>
          </wp:positionH>
          <wp:positionV relativeFrom="page">
            <wp:posOffset>445712</wp:posOffset>
          </wp:positionV>
          <wp:extent cx="756000" cy="315637"/>
          <wp:effectExtent l="0" t="0" r="0" b="0"/>
          <wp:wrapNone/>
          <wp:docPr id="23" name="Image 23"/>
          <wp:cNvGraphicFramePr>
            <a:graphicFrameLocks/>
          </wp:cNvGraphicFramePr>
          <a:graphic>
            <a:graphicData uri="http://schemas.openxmlformats.org/drawingml/2006/picture">
              <pic:pic>
                <pic:nvPicPr>
                  <pic:cNvPr id="23" name="Image 2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58784">
              <wp:simplePos x="0" y="0"/>
              <wp:positionH relativeFrom="page">
                <wp:posOffset>1828365</wp:posOffset>
              </wp:positionH>
              <wp:positionV relativeFrom="page">
                <wp:posOffset>481817</wp:posOffset>
              </wp:positionV>
              <wp:extent cx="3916045" cy="309245"/>
              <wp:effectExtent l="0" t="0" r="0" b="0"/>
              <wp:wrapNone/>
              <wp:docPr id="24" name="Textbox 24"/>
              <wp:cNvGraphicFramePr>
                <a:graphicFrameLocks/>
              </wp:cNvGraphicFramePr>
              <a:graphic>
                <a:graphicData uri="http://schemas.microsoft.com/office/word/2010/wordprocessingShape">
                  <wps:wsp>
                    <wps:cNvPr id="24" name="Textbox 24"/>
                    <wps:cNvSpPr txBox="1"/>
                    <wps:spPr>
                      <a:xfrm>
                        <a:off x="0" y="0"/>
                        <a:ext cx="3916045" cy="309245"/>
                      </a:xfrm>
                      <a:prstGeom prst="rect">
                        <a:avLst/>
                      </a:prstGeom>
                    </wps:spPr>
                    <wps:txbx>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2pt;margin-top:37.938366pt;width:308.350pt;height:24.35pt;mso-position-horizontal-relative:page;mso-position-vertical-relative:page;z-index:-16157696" type="#_x0000_t202" id="docshape14" filled="false" stroked="false">
              <v:textbox inset="0,0,0,0">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59296">
          <wp:simplePos x="0" y="0"/>
          <wp:positionH relativeFrom="page">
            <wp:posOffset>6822508</wp:posOffset>
          </wp:positionH>
          <wp:positionV relativeFrom="page">
            <wp:posOffset>387743</wp:posOffset>
          </wp:positionV>
          <wp:extent cx="376405" cy="400329"/>
          <wp:effectExtent l="0" t="0" r="0" b="0"/>
          <wp:wrapNone/>
          <wp:docPr id="33" name="Image 33"/>
          <wp:cNvGraphicFramePr>
            <a:graphicFrameLocks/>
          </wp:cNvGraphicFramePr>
          <a:graphic>
            <a:graphicData uri="http://schemas.openxmlformats.org/drawingml/2006/picture">
              <pic:pic>
                <pic:nvPicPr>
                  <pic:cNvPr id="33" name="Image 3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59808">
          <wp:simplePos x="0" y="0"/>
          <wp:positionH relativeFrom="page">
            <wp:posOffset>360000</wp:posOffset>
          </wp:positionH>
          <wp:positionV relativeFrom="page">
            <wp:posOffset>445712</wp:posOffset>
          </wp:positionV>
          <wp:extent cx="756000" cy="315637"/>
          <wp:effectExtent l="0" t="0" r="0" b="0"/>
          <wp:wrapNone/>
          <wp:docPr id="34" name="Image 34"/>
          <wp:cNvGraphicFramePr>
            <a:graphicFrameLocks/>
          </wp:cNvGraphicFramePr>
          <a:graphic>
            <a:graphicData uri="http://schemas.openxmlformats.org/drawingml/2006/picture">
              <pic:pic>
                <pic:nvPicPr>
                  <pic:cNvPr id="34" name="Image 3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60320">
              <wp:simplePos x="0" y="0"/>
              <wp:positionH relativeFrom="page">
                <wp:posOffset>1828365</wp:posOffset>
              </wp:positionH>
              <wp:positionV relativeFrom="page">
                <wp:posOffset>481817</wp:posOffset>
              </wp:positionV>
              <wp:extent cx="3916045" cy="600710"/>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3916045" cy="600710"/>
                      </a:xfrm>
                      <a:prstGeom prst="rect">
                        <a:avLst/>
                      </a:prstGeom>
                    </wps:spPr>
                    <wps:txbx>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wps:txbx>
                    <wps:bodyPr wrap="square" lIns="0" tIns="0" rIns="0" bIns="0" rtlCol="0">
                      <a:noAutofit/>
                    </wps:bodyPr>
                  </wps:wsp>
                </a:graphicData>
              </a:graphic>
            </wp:anchor>
          </w:drawing>
        </mc:Choice>
        <mc:Fallback>
          <w:pict>
            <v:shape style="position:absolute;margin-left:143.96582pt;margin-top:37.938366pt;width:308.350pt;height:47.3pt;mso-position-horizontal-relative:page;mso-position-vertical-relative:page;z-index:-16156160" type="#_x0000_t202" id="docshape21" filled="false" stroked="false">
              <v:textbox inset="0,0,0,0">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v:textbox>
              <w10:wrap type="none"/>
            </v:shape>
          </w:pict>
        </mc:Fallback>
      </mc:AlternateContent>
    </w:r>
    <w:r>
      <w:rPr/>
      <mc:AlternateContent>
        <mc:Choice Requires="wps">
          <w:drawing>
            <wp:anchor distT="0" distB="0" distL="0" distR="0" allowOverlap="1" layoutInCell="1" locked="0" behindDoc="1" simplePos="0" relativeHeight="487160832">
              <wp:simplePos x="0" y="0"/>
              <wp:positionH relativeFrom="page">
                <wp:posOffset>347300</wp:posOffset>
              </wp:positionH>
              <wp:positionV relativeFrom="page">
                <wp:posOffset>915122</wp:posOffset>
              </wp:positionV>
              <wp:extent cx="590550" cy="167640"/>
              <wp:effectExtent l="0" t="0" r="0" b="0"/>
              <wp:wrapNone/>
              <wp:docPr id="36" name="Textbox 36"/>
              <wp:cNvGraphicFramePr>
                <a:graphicFrameLocks/>
              </wp:cNvGraphicFramePr>
              <a:graphic>
                <a:graphicData uri="http://schemas.microsoft.com/office/word/2010/wordprocessingShape">
                  <wps:wsp>
                    <wps:cNvPr id="36" name="Textbox 36"/>
                    <wps:cNvSpPr txBox="1"/>
                    <wps:spPr>
                      <a:xfrm>
                        <a:off x="0" y="0"/>
                        <a:ext cx="590550" cy="167640"/>
                      </a:xfrm>
                      <a:prstGeom prst="rect">
                        <a:avLst/>
                      </a:prstGeom>
                    </wps:spPr>
                    <wps:txbx>
                      <w:txbxContent>
                        <w:p>
                          <w:pPr>
                            <w:spacing w:before="13"/>
                            <w:ind w:left="20" w:right="0" w:firstLine="0"/>
                            <w:jc w:val="left"/>
                            <w:rPr>
                              <w:b/>
                              <w:sz w:val="20"/>
                            </w:rPr>
                          </w:pPr>
                          <w:r>
                            <w:rPr>
                              <w:b/>
                              <w:color w:val="004479"/>
                              <w:sz w:val="20"/>
                            </w:rPr>
                            <w:t>Núm. </w:t>
                          </w:r>
                          <w:r>
                            <w:rPr>
                              <w:b/>
                              <w:color w:val="004479"/>
                              <w:spacing w:val="-5"/>
                              <w:sz w:val="20"/>
                            </w:rPr>
                            <w:t>227</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6155648" type="#_x0000_t202" id="docshape22" filled="false" stroked="false">
              <v:textbox inset="0,0,0,0">
                <w:txbxContent>
                  <w:p>
                    <w:pPr>
                      <w:spacing w:before="13"/>
                      <w:ind w:left="20" w:right="0" w:firstLine="0"/>
                      <w:jc w:val="left"/>
                      <w:rPr>
                        <w:b/>
                        <w:sz w:val="20"/>
                      </w:rPr>
                    </w:pPr>
                    <w:r>
                      <w:rPr>
                        <w:b/>
                        <w:color w:val="004479"/>
                        <w:sz w:val="20"/>
                      </w:rPr>
                      <w:t>Núm. </w:t>
                    </w:r>
                    <w:r>
                      <w:rPr>
                        <w:b/>
                        <w:color w:val="004479"/>
                        <w:spacing w:val="-5"/>
                        <w:sz w:val="20"/>
                      </w:rPr>
                      <w:t>227</w:t>
                    </w:r>
                  </w:p>
                </w:txbxContent>
              </v:textbox>
              <w10:wrap type="none"/>
            </v:shape>
          </w:pict>
        </mc:Fallback>
      </mc:AlternateContent>
    </w:r>
    <w:r>
      <w:rPr/>
      <mc:AlternateContent>
        <mc:Choice Requires="wps">
          <w:drawing>
            <wp:anchor distT="0" distB="0" distL="0" distR="0" allowOverlap="1" layoutInCell="1" locked="0" behindDoc="1" simplePos="0" relativeHeight="487161344">
              <wp:simplePos x="0" y="0"/>
              <wp:positionH relativeFrom="page">
                <wp:posOffset>6057459</wp:posOffset>
              </wp:positionH>
              <wp:positionV relativeFrom="page">
                <wp:posOffset>915122</wp:posOffset>
              </wp:positionV>
              <wp:extent cx="1193800" cy="167640"/>
              <wp:effectExtent l="0" t="0" r="0" b="0"/>
              <wp:wrapNone/>
              <wp:docPr id="37" name="Textbox 37"/>
              <wp:cNvGraphicFramePr>
                <a:graphicFrameLocks/>
              </wp:cNvGraphicFramePr>
              <a:graphic>
                <a:graphicData uri="http://schemas.microsoft.com/office/word/2010/wordprocessingShape">
                  <wps:wsp>
                    <wps:cNvPr id="37" name="Textbox 37"/>
                    <wps:cNvSpPr txBox="1"/>
                    <wps:spPr>
                      <a:xfrm>
                        <a:off x="0" y="0"/>
                        <a:ext cx="1193800" cy="167640"/>
                      </a:xfrm>
                      <a:prstGeom prst="rect">
                        <a:avLst/>
                      </a:prstGeom>
                    </wps:spPr>
                    <wps:txbx>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90537</w:t>
                          </w:r>
                          <w:r>
                            <w:rPr>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6.965302pt;margin-top:72.056892pt;width:94pt;height:13.2pt;mso-position-horizontal-relative:page;mso-position-vertical-relative:page;z-index:-16155136" type="#_x0000_t202" id="docshape23" filled="false" stroked="false">
              <v:textbox inset="0,0,0,0">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90537</w:t>
                    </w:r>
                    <w:r>
                      <w:rPr>
                        <w:b/>
                        <w:color w:val="004479"/>
                        <w:spacing w:val="-2"/>
                        <w:sz w:val="20"/>
                      </w:rPr>
                      <w:fldChar w:fldCharType="end"/>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61856">
          <wp:simplePos x="0" y="0"/>
          <wp:positionH relativeFrom="page">
            <wp:posOffset>6822508</wp:posOffset>
          </wp:positionH>
          <wp:positionV relativeFrom="page">
            <wp:posOffset>387743</wp:posOffset>
          </wp:positionV>
          <wp:extent cx="376405" cy="400329"/>
          <wp:effectExtent l="0" t="0" r="0" b="0"/>
          <wp:wrapNone/>
          <wp:docPr id="38" name="Image 38"/>
          <wp:cNvGraphicFramePr>
            <a:graphicFrameLocks/>
          </wp:cNvGraphicFramePr>
          <a:graphic>
            <a:graphicData uri="http://schemas.openxmlformats.org/drawingml/2006/picture">
              <pic:pic>
                <pic:nvPicPr>
                  <pic:cNvPr id="38" name="Image 3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62368">
          <wp:simplePos x="0" y="0"/>
          <wp:positionH relativeFrom="page">
            <wp:posOffset>360000</wp:posOffset>
          </wp:positionH>
          <wp:positionV relativeFrom="page">
            <wp:posOffset>445712</wp:posOffset>
          </wp:positionV>
          <wp:extent cx="756000" cy="315637"/>
          <wp:effectExtent l="0" t="0" r="0" b="0"/>
          <wp:wrapNone/>
          <wp:docPr id="39" name="Image 39"/>
          <wp:cNvGraphicFramePr>
            <a:graphicFrameLocks/>
          </wp:cNvGraphicFramePr>
          <a:graphic>
            <a:graphicData uri="http://schemas.openxmlformats.org/drawingml/2006/picture">
              <pic:pic>
                <pic:nvPicPr>
                  <pic:cNvPr id="39" name="Image 3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62880">
              <wp:simplePos x="0" y="0"/>
              <wp:positionH relativeFrom="page">
                <wp:posOffset>1828365</wp:posOffset>
              </wp:positionH>
              <wp:positionV relativeFrom="page">
                <wp:posOffset>481817</wp:posOffset>
              </wp:positionV>
              <wp:extent cx="3916045" cy="600710"/>
              <wp:effectExtent l="0" t="0" r="0" b="0"/>
              <wp:wrapNone/>
              <wp:docPr id="40" name="Textbox 40"/>
              <wp:cNvGraphicFramePr>
                <a:graphicFrameLocks/>
              </wp:cNvGraphicFramePr>
              <a:graphic>
                <a:graphicData uri="http://schemas.microsoft.com/office/word/2010/wordprocessingShape">
                  <wps:wsp>
                    <wps:cNvPr id="40" name="Textbox 40"/>
                    <wps:cNvSpPr txBox="1"/>
                    <wps:spPr>
                      <a:xfrm>
                        <a:off x="0" y="0"/>
                        <a:ext cx="3916045" cy="600710"/>
                      </a:xfrm>
                      <a:prstGeom prst="rect">
                        <a:avLst/>
                      </a:prstGeom>
                    </wps:spPr>
                    <wps:txbx>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wps:txbx>
                    <wps:bodyPr wrap="square" lIns="0" tIns="0" rIns="0" bIns="0" rtlCol="0">
                      <a:noAutofit/>
                    </wps:bodyPr>
                  </wps:wsp>
                </a:graphicData>
              </a:graphic>
            </wp:anchor>
          </w:drawing>
        </mc:Choice>
        <mc:Fallback>
          <w:pict>
            <v:shape style="position:absolute;margin-left:143.96582pt;margin-top:37.938366pt;width:308.350pt;height:47.3pt;mso-position-horizontal-relative:page;mso-position-vertical-relative:page;z-index:-16153600" type="#_x0000_t202" id="docshape24" filled="false" stroked="false">
              <v:textbox inset="0,0,0,0">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v:textbox>
              <w10:wrap type="none"/>
            </v:shape>
          </w:pict>
        </mc:Fallback>
      </mc:AlternateContent>
    </w:r>
    <w:r>
      <w:rPr/>
      <mc:AlternateContent>
        <mc:Choice Requires="wps">
          <w:drawing>
            <wp:anchor distT="0" distB="0" distL="0" distR="0" allowOverlap="1" layoutInCell="1" locked="0" behindDoc="1" simplePos="0" relativeHeight="487163392">
              <wp:simplePos x="0" y="0"/>
              <wp:positionH relativeFrom="page">
                <wp:posOffset>347300</wp:posOffset>
              </wp:positionH>
              <wp:positionV relativeFrom="page">
                <wp:posOffset>915122</wp:posOffset>
              </wp:positionV>
              <wp:extent cx="590550" cy="167640"/>
              <wp:effectExtent l="0" t="0" r="0" b="0"/>
              <wp:wrapNone/>
              <wp:docPr id="41" name="Textbox 41"/>
              <wp:cNvGraphicFramePr>
                <a:graphicFrameLocks/>
              </wp:cNvGraphicFramePr>
              <a:graphic>
                <a:graphicData uri="http://schemas.microsoft.com/office/word/2010/wordprocessingShape">
                  <wps:wsp>
                    <wps:cNvPr id="41" name="Textbox 41"/>
                    <wps:cNvSpPr txBox="1"/>
                    <wps:spPr>
                      <a:xfrm>
                        <a:off x="0" y="0"/>
                        <a:ext cx="590550" cy="167640"/>
                      </a:xfrm>
                      <a:prstGeom prst="rect">
                        <a:avLst/>
                      </a:prstGeom>
                    </wps:spPr>
                    <wps:txbx>
                      <w:txbxContent>
                        <w:p>
                          <w:pPr>
                            <w:spacing w:before="13"/>
                            <w:ind w:left="20" w:right="0" w:firstLine="0"/>
                            <w:jc w:val="left"/>
                            <w:rPr>
                              <w:b/>
                              <w:sz w:val="20"/>
                            </w:rPr>
                          </w:pPr>
                          <w:r>
                            <w:rPr>
                              <w:b/>
                              <w:color w:val="004479"/>
                              <w:sz w:val="20"/>
                            </w:rPr>
                            <w:t>Núm. </w:t>
                          </w:r>
                          <w:r>
                            <w:rPr>
                              <w:b/>
                              <w:color w:val="004479"/>
                              <w:spacing w:val="-5"/>
                              <w:sz w:val="20"/>
                            </w:rPr>
                            <w:t>227</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6153088" type="#_x0000_t202" id="docshape25" filled="false" stroked="false">
              <v:textbox inset="0,0,0,0">
                <w:txbxContent>
                  <w:p>
                    <w:pPr>
                      <w:spacing w:before="13"/>
                      <w:ind w:left="20" w:right="0" w:firstLine="0"/>
                      <w:jc w:val="left"/>
                      <w:rPr>
                        <w:b/>
                        <w:sz w:val="20"/>
                      </w:rPr>
                    </w:pPr>
                    <w:r>
                      <w:rPr>
                        <w:b/>
                        <w:color w:val="004479"/>
                        <w:sz w:val="20"/>
                      </w:rPr>
                      <w:t>Núm. </w:t>
                    </w:r>
                    <w:r>
                      <w:rPr>
                        <w:b/>
                        <w:color w:val="004479"/>
                        <w:spacing w:val="-5"/>
                        <w:sz w:val="20"/>
                      </w:rPr>
                      <w:t>227</w:t>
                    </w:r>
                  </w:p>
                </w:txbxContent>
              </v:textbox>
              <w10:wrap type="none"/>
            </v:shape>
          </w:pict>
        </mc:Fallback>
      </mc:AlternateContent>
    </w:r>
    <w:r>
      <w:rPr/>
      <mc:AlternateContent>
        <mc:Choice Requires="wps">
          <w:drawing>
            <wp:anchor distT="0" distB="0" distL="0" distR="0" allowOverlap="1" layoutInCell="1" locked="0" behindDoc="1" simplePos="0" relativeHeight="487163904">
              <wp:simplePos x="0" y="0"/>
              <wp:positionH relativeFrom="page">
                <wp:posOffset>6057459</wp:posOffset>
              </wp:positionH>
              <wp:positionV relativeFrom="page">
                <wp:posOffset>915122</wp:posOffset>
              </wp:positionV>
              <wp:extent cx="1193800" cy="167640"/>
              <wp:effectExtent l="0" t="0" r="0" b="0"/>
              <wp:wrapNone/>
              <wp:docPr id="42" name="Textbox 42"/>
              <wp:cNvGraphicFramePr>
                <a:graphicFrameLocks/>
              </wp:cNvGraphicFramePr>
              <a:graphic>
                <a:graphicData uri="http://schemas.microsoft.com/office/word/2010/wordprocessingShape">
                  <wps:wsp>
                    <wps:cNvPr id="42" name="Textbox 42"/>
                    <wps:cNvSpPr txBox="1"/>
                    <wps:spPr>
                      <a:xfrm>
                        <a:off x="0" y="0"/>
                        <a:ext cx="1193800" cy="167640"/>
                      </a:xfrm>
                      <a:prstGeom prst="rect">
                        <a:avLst/>
                      </a:prstGeom>
                    </wps:spPr>
                    <wps:txbx>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90538</w:t>
                          </w:r>
                          <w:r>
                            <w:rPr>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6.965302pt;margin-top:72.056892pt;width:94pt;height:13.2pt;mso-position-horizontal-relative:page;mso-position-vertical-relative:page;z-index:-16152576" type="#_x0000_t202" id="docshape26" filled="false" stroked="false">
              <v:textbox inset="0,0,0,0">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90538</w:t>
                    </w:r>
                    <w:r>
                      <w:rPr>
                        <w:b/>
                        <w:color w:val="004479"/>
                        <w:spacing w:val="-2"/>
                        <w:sz w:val="20"/>
                      </w:rPr>
                      <w:fldChar w:fldCharType="end"/>
                    </w:r>
                  </w:p>
                </w:txbxContent>
              </v:textbox>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64416">
          <wp:simplePos x="0" y="0"/>
          <wp:positionH relativeFrom="page">
            <wp:posOffset>6822508</wp:posOffset>
          </wp:positionH>
          <wp:positionV relativeFrom="page">
            <wp:posOffset>387743</wp:posOffset>
          </wp:positionV>
          <wp:extent cx="376405" cy="400329"/>
          <wp:effectExtent l="0" t="0" r="0" b="0"/>
          <wp:wrapNone/>
          <wp:docPr id="51" name="Image 51"/>
          <wp:cNvGraphicFramePr>
            <a:graphicFrameLocks/>
          </wp:cNvGraphicFramePr>
          <a:graphic>
            <a:graphicData uri="http://schemas.openxmlformats.org/drawingml/2006/picture">
              <pic:pic>
                <pic:nvPicPr>
                  <pic:cNvPr id="51" name="Image 5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64928">
          <wp:simplePos x="0" y="0"/>
          <wp:positionH relativeFrom="page">
            <wp:posOffset>360000</wp:posOffset>
          </wp:positionH>
          <wp:positionV relativeFrom="page">
            <wp:posOffset>445712</wp:posOffset>
          </wp:positionV>
          <wp:extent cx="756000" cy="315637"/>
          <wp:effectExtent l="0" t="0" r="0" b="0"/>
          <wp:wrapNone/>
          <wp:docPr id="52" name="Image 52"/>
          <wp:cNvGraphicFramePr>
            <a:graphicFrameLocks/>
          </wp:cNvGraphicFramePr>
          <a:graphic>
            <a:graphicData uri="http://schemas.openxmlformats.org/drawingml/2006/picture">
              <pic:pic>
                <pic:nvPicPr>
                  <pic:cNvPr id="52" name="Image 5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65440">
              <wp:simplePos x="0" y="0"/>
              <wp:positionH relativeFrom="page">
                <wp:posOffset>1828365</wp:posOffset>
              </wp:positionH>
              <wp:positionV relativeFrom="page">
                <wp:posOffset>481817</wp:posOffset>
              </wp:positionV>
              <wp:extent cx="3916045" cy="309245"/>
              <wp:effectExtent l="0" t="0" r="0" b="0"/>
              <wp:wrapNone/>
              <wp:docPr id="53" name="Textbox 53"/>
              <wp:cNvGraphicFramePr>
                <a:graphicFrameLocks/>
              </wp:cNvGraphicFramePr>
              <a:graphic>
                <a:graphicData uri="http://schemas.microsoft.com/office/word/2010/wordprocessingShape">
                  <wps:wsp>
                    <wps:cNvPr id="53" name="Textbox 53"/>
                    <wps:cNvSpPr txBox="1"/>
                    <wps:spPr>
                      <a:xfrm>
                        <a:off x="0" y="0"/>
                        <a:ext cx="3916045" cy="309245"/>
                      </a:xfrm>
                      <a:prstGeom prst="rect">
                        <a:avLst/>
                      </a:prstGeom>
                    </wps:spPr>
                    <wps:txbx>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2pt;margin-top:37.938366pt;width:308.350pt;height:24.35pt;mso-position-horizontal-relative:page;mso-position-vertical-relative:page;z-index:-16151040" type="#_x0000_t202" id="docshape33" filled="false" stroked="false">
              <v:textbox inset="0,0,0,0">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65952">
          <wp:simplePos x="0" y="0"/>
          <wp:positionH relativeFrom="page">
            <wp:posOffset>6822508</wp:posOffset>
          </wp:positionH>
          <wp:positionV relativeFrom="page">
            <wp:posOffset>387743</wp:posOffset>
          </wp:positionV>
          <wp:extent cx="376405" cy="400329"/>
          <wp:effectExtent l="0" t="0" r="0" b="0"/>
          <wp:wrapNone/>
          <wp:docPr id="54" name="Image 54"/>
          <wp:cNvGraphicFramePr>
            <a:graphicFrameLocks/>
          </wp:cNvGraphicFramePr>
          <a:graphic>
            <a:graphicData uri="http://schemas.openxmlformats.org/drawingml/2006/picture">
              <pic:pic>
                <pic:nvPicPr>
                  <pic:cNvPr id="54" name="Image 5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66464">
          <wp:simplePos x="0" y="0"/>
          <wp:positionH relativeFrom="page">
            <wp:posOffset>360000</wp:posOffset>
          </wp:positionH>
          <wp:positionV relativeFrom="page">
            <wp:posOffset>445712</wp:posOffset>
          </wp:positionV>
          <wp:extent cx="756000" cy="315637"/>
          <wp:effectExtent l="0" t="0" r="0" b="0"/>
          <wp:wrapNone/>
          <wp:docPr id="55" name="Image 55"/>
          <wp:cNvGraphicFramePr>
            <a:graphicFrameLocks/>
          </wp:cNvGraphicFramePr>
          <a:graphic>
            <a:graphicData uri="http://schemas.openxmlformats.org/drawingml/2006/picture">
              <pic:pic>
                <pic:nvPicPr>
                  <pic:cNvPr id="55" name="Image 5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66976">
              <wp:simplePos x="0" y="0"/>
              <wp:positionH relativeFrom="page">
                <wp:posOffset>1828366</wp:posOffset>
              </wp:positionH>
              <wp:positionV relativeFrom="page">
                <wp:posOffset>481817</wp:posOffset>
              </wp:positionV>
              <wp:extent cx="3916045" cy="309245"/>
              <wp:effectExtent l="0" t="0" r="0" b="0"/>
              <wp:wrapNone/>
              <wp:docPr id="56" name="Textbox 56"/>
              <wp:cNvGraphicFramePr>
                <a:graphicFrameLocks/>
              </wp:cNvGraphicFramePr>
              <a:graphic>
                <a:graphicData uri="http://schemas.microsoft.com/office/word/2010/wordprocessingShape">
                  <wps:wsp>
                    <wps:cNvPr id="56" name="Textbox 56"/>
                    <wps:cNvSpPr txBox="1"/>
                    <wps:spPr>
                      <a:xfrm>
                        <a:off x="0" y="0"/>
                        <a:ext cx="3916045" cy="309245"/>
                      </a:xfrm>
                      <a:prstGeom prst="rect">
                        <a:avLst/>
                      </a:prstGeom>
                    </wps:spPr>
                    <wps:txbx>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51pt;margin-top:37.938366pt;width:308.350pt;height:24.35pt;mso-position-horizontal-relative:page;mso-position-vertical-relative:page;z-index:-16149504" type="#_x0000_t202" id="docshape34" filled="false" stroked="false">
              <v:textbox inset="0,0,0,0">
                <w:txbxContent>
                  <w:p>
                    <w:pPr>
                      <w:spacing w:before="7"/>
                      <w:ind w:left="20" w:right="0" w:firstLine="0"/>
                      <w:jc w:val="left"/>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w:t>
                    </w:r>
                    <w:r>
                      <w:rPr>
                        <w:b/>
                        <w:color w:val="004479"/>
                        <w:spacing w:val="-4"/>
                        <w:sz w:val="40"/>
                      </w:rPr>
                      <w:t>ESTADO</w:t>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7167488">
          <wp:simplePos x="0" y="0"/>
          <wp:positionH relativeFrom="page">
            <wp:posOffset>6822508</wp:posOffset>
          </wp:positionH>
          <wp:positionV relativeFrom="page">
            <wp:posOffset>387743</wp:posOffset>
          </wp:positionV>
          <wp:extent cx="376405" cy="400329"/>
          <wp:effectExtent l="0" t="0" r="0" b="0"/>
          <wp:wrapNone/>
          <wp:docPr id="65" name="Image 65"/>
          <wp:cNvGraphicFramePr>
            <a:graphicFrameLocks/>
          </wp:cNvGraphicFramePr>
          <a:graphic>
            <a:graphicData uri="http://schemas.openxmlformats.org/drawingml/2006/picture">
              <pic:pic>
                <pic:nvPicPr>
                  <pic:cNvPr id="65" name="Image 6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7168000">
          <wp:simplePos x="0" y="0"/>
          <wp:positionH relativeFrom="page">
            <wp:posOffset>360000</wp:posOffset>
          </wp:positionH>
          <wp:positionV relativeFrom="page">
            <wp:posOffset>445712</wp:posOffset>
          </wp:positionV>
          <wp:extent cx="756000" cy="315637"/>
          <wp:effectExtent l="0" t="0" r="0" b="0"/>
          <wp:wrapNone/>
          <wp:docPr id="66" name="Image 66"/>
          <wp:cNvGraphicFramePr>
            <a:graphicFrameLocks/>
          </wp:cNvGraphicFramePr>
          <a:graphic>
            <a:graphicData uri="http://schemas.openxmlformats.org/drawingml/2006/picture">
              <pic:pic>
                <pic:nvPicPr>
                  <pic:cNvPr id="66" name="Image 6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7168512">
              <wp:simplePos x="0" y="0"/>
              <wp:positionH relativeFrom="page">
                <wp:posOffset>1828365</wp:posOffset>
              </wp:positionH>
              <wp:positionV relativeFrom="page">
                <wp:posOffset>481817</wp:posOffset>
              </wp:positionV>
              <wp:extent cx="3916045" cy="600710"/>
              <wp:effectExtent l="0" t="0" r="0" b="0"/>
              <wp:wrapNone/>
              <wp:docPr id="67" name="Textbox 67"/>
              <wp:cNvGraphicFramePr>
                <a:graphicFrameLocks/>
              </wp:cNvGraphicFramePr>
              <a:graphic>
                <a:graphicData uri="http://schemas.microsoft.com/office/word/2010/wordprocessingShape">
                  <wps:wsp>
                    <wps:cNvPr id="67" name="Textbox 67"/>
                    <wps:cNvSpPr txBox="1"/>
                    <wps:spPr>
                      <a:xfrm>
                        <a:off x="0" y="0"/>
                        <a:ext cx="3916045" cy="600710"/>
                      </a:xfrm>
                      <a:prstGeom prst="rect">
                        <a:avLst/>
                      </a:prstGeom>
                    </wps:spPr>
                    <wps:txbx>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wps:txbx>
                    <wps:bodyPr wrap="square" lIns="0" tIns="0" rIns="0" bIns="0" rtlCol="0">
                      <a:noAutofit/>
                    </wps:bodyPr>
                  </wps:wsp>
                </a:graphicData>
              </a:graphic>
            </wp:anchor>
          </w:drawing>
        </mc:Choice>
        <mc:Fallback>
          <w:pict>
            <v:shape style="position:absolute;margin-left:143.96582pt;margin-top:37.938366pt;width:308.350pt;height:47.3pt;mso-position-horizontal-relative:page;mso-position-vertical-relative:page;z-index:-16147968" type="#_x0000_t202" id="docshape41" filled="false" stroked="false">
              <v:textbox inset="0,0,0,0">
                <w:txbxContent>
                  <w:p>
                    <w:pPr>
                      <w:spacing w:before="7"/>
                      <w:ind w:left="0" w:right="0" w:firstLine="0"/>
                      <w:jc w:val="center"/>
                      <w:rPr>
                        <w:b/>
                        <w:sz w:val="40"/>
                      </w:rPr>
                    </w:pPr>
                    <w:r>
                      <w:rPr>
                        <w:b/>
                        <w:color w:val="004479"/>
                        <w:sz w:val="40"/>
                      </w:rPr>
                      <w:t>BOLETÍN</w:t>
                    </w:r>
                    <w:r>
                      <w:rPr>
                        <w:b/>
                        <w:color w:val="004479"/>
                        <w:spacing w:val="-4"/>
                        <w:sz w:val="40"/>
                      </w:rPr>
                      <w:t> </w:t>
                    </w:r>
                    <w:r>
                      <w:rPr>
                        <w:b/>
                        <w:color w:val="004479"/>
                        <w:sz w:val="40"/>
                      </w:rPr>
                      <w:t>OFICIAL</w:t>
                    </w:r>
                    <w:r>
                      <w:rPr>
                        <w:b/>
                        <w:color w:val="004479"/>
                        <w:spacing w:val="-2"/>
                        <w:sz w:val="40"/>
                      </w:rPr>
                      <w:t> </w:t>
                    </w:r>
                    <w:r>
                      <w:rPr>
                        <w:b/>
                        <w:color w:val="004479"/>
                        <w:sz w:val="40"/>
                      </w:rPr>
                      <w:t>DEL</w:t>
                    </w:r>
                    <w:r>
                      <w:rPr>
                        <w:b/>
                        <w:color w:val="004479"/>
                        <w:spacing w:val="-2"/>
                        <w:sz w:val="40"/>
                      </w:rPr>
                      <w:t> ESTADO</w:t>
                    </w:r>
                  </w:p>
                  <w:p>
                    <w:pPr>
                      <w:spacing w:before="229"/>
                      <w:ind w:left="0" w:right="18" w:firstLine="0"/>
                      <w:jc w:val="center"/>
                      <w:rPr>
                        <w:b/>
                        <w:sz w:val="20"/>
                      </w:rPr>
                    </w:pPr>
                    <w:r>
                      <w:rPr>
                        <w:b/>
                        <w:color w:val="004479"/>
                        <w:sz w:val="20"/>
                      </w:rPr>
                      <w:t>Miércoles</w:t>
                    </w:r>
                    <w:r>
                      <w:rPr>
                        <w:b/>
                        <w:color w:val="004479"/>
                        <w:spacing w:val="-4"/>
                        <w:sz w:val="20"/>
                      </w:rPr>
                      <w:t> </w:t>
                    </w:r>
                    <w:r>
                      <w:rPr>
                        <w:b/>
                        <w:color w:val="004479"/>
                        <w:sz w:val="20"/>
                      </w:rPr>
                      <w:t>19</w:t>
                    </w:r>
                    <w:r>
                      <w:rPr>
                        <w:b/>
                        <w:color w:val="004479"/>
                        <w:spacing w:val="-4"/>
                        <w:sz w:val="20"/>
                      </w:rPr>
                      <w:t> </w:t>
                    </w:r>
                    <w:r>
                      <w:rPr>
                        <w:b/>
                        <w:color w:val="004479"/>
                        <w:sz w:val="20"/>
                      </w:rPr>
                      <w:t>de</w:t>
                    </w:r>
                    <w:r>
                      <w:rPr>
                        <w:b/>
                        <w:color w:val="004479"/>
                        <w:spacing w:val="-4"/>
                        <w:sz w:val="20"/>
                      </w:rPr>
                      <w:t> </w:t>
                    </w:r>
                    <w:r>
                      <w:rPr>
                        <w:b/>
                        <w:color w:val="004479"/>
                        <w:sz w:val="20"/>
                      </w:rPr>
                      <w:t>septiembre</w:t>
                    </w:r>
                    <w:r>
                      <w:rPr>
                        <w:b/>
                        <w:color w:val="004479"/>
                        <w:spacing w:val="-4"/>
                        <w:sz w:val="20"/>
                      </w:rPr>
                      <w:t> </w:t>
                    </w:r>
                    <w:r>
                      <w:rPr>
                        <w:b/>
                        <w:color w:val="004479"/>
                        <w:sz w:val="20"/>
                      </w:rPr>
                      <w:t>de</w:t>
                    </w:r>
                    <w:r>
                      <w:rPr>
                        <w:b/>
                        <w:color w:val="004479"/>
                        <w:spacing w:val="-4"/>
                        <w:sz w:val="20"/>
                      </w:rPr>
                      <w:t> 2018</w:t>
                    </w:r>
                  </w:p>
                </w:txbxContent>
              </v:textbox>
              <w10:wrap type="none"/>
            </v:shape>
          </w:pict>
        </mc:Fallback>
      </mc:AlternateContent>
    </w:r>
    <w:r>
      <w:rPr/>
      <mc:AlternateContent>
        <mc:Choice Requires="wps">
          <w:drawing>
            <wp:anchor distT="0" distB="0" distL="0" distR="0" allowOverlap="1" layoutInCell="1" locked="0" behindDoc="1" simplePos="0" relativeHeight="487169024">
              <wp:simplePos x="0" y="0"/>
              <wp:positionH relativeFrom="page">
                <wp:posOffset>347300</wp:posOffset>
              </wp:positionH>
              <wp:positionV relativeFrom="page">
                <wp:posOffset>915122</wp:posOffset>
              </wp:positionV>
              <wp:extent cx="590550" cy="167640"/>
              <wp:effectExtent l="0" t="0" r="0" b="0"/>
              <wp:wrapNone/>
              <wp:docPr id="68" name="Textbox 68"/>
              <wp:cNvGraphicFramePr>
                <a:graphicFrameLocks/>
              </wp:cNvGraphicFramePr>
              <a:graphic>
                <a:graphicData uri="http://schemas.microsoft.com/office/word/2010/wordprocessingShape">
                  <wps:wsp>
                    <wps:cNvPr id="68" name="Textbox 68"/>
                    <wps:cNvSpPr txBox="1"/>
                    <wps:spPr>
                      <a:xfrm>
                        <a:off x="0" y="0"/>
                        <a:ext cx="590550" cy="167640"/>
                      </a:xfrm>
                      <a:prstGeom prst="rect">
                        <a:avLst/>
                      </a:prstGeom>
                    </wps:spPr>
                    <wps:txbx>
                      <w:txbxContent>
                        <w:p>
                          <w:pPr>
                            <w:spacing w:before="13"/>
                            <w:ind w:left="20" w:right="0" w:firstLine="0"/>
                            <w:jc w:val="left"/>
                            <w:rPr>
                              <w:b/>
                              <w:sz w:val="20"/>
                            </w:rPr>
                          </w:pPr>
                          <w:r>
                            <w:rPr>
                              <w:b/>
                              <w:color w:val="004479"/>
                              <w:sz w:val="20"/>
                            </w:rPr>
                            <w:t>Núm. </w:t>
                          </w:r>
                          <w:r>
                            <w:rPr>
                              <w:b/>
                              <w:color w:val="004479"/>
                              <w:spacing w:val="-5"/>
                              <w:sz w:val="20"/>
                            </w:rPr>
                            <w:t>227</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6147456" type="#_x0000_t202" id="docshape42" filled="false" stroked="false">
              <v:textbox inset="0,0,0,0">
                <w:txbxContent>
                  <w:p>
                    <w:pPr>
                      <w:spacing w:before="13"/>
                      <w:ind w:left="20" w:right="0" w:firstLine="0"/>
                      <w:jc w:val="left"/>
                      <w:rPr>
                        <w:b/>
                        <w:sz w:val="20"/>
                      </w:rPr>
                    </w:pPr>
                    <w:r>
                      <w:rPr>
                        <w:b/>
                        <w:color w:val="004479"/>
                        <w:sz w:val="20"/>
                      </w:rPr>
                      <w:t>Núm. </w:t>
                    </w:r>
                    <w:r>
                      <w:rPr>
                        <w:b/>
                        <w:color w:val="004479"/>
                        <w:spacing w:val="-5"/>
                        <w:sz w:val="20"/>
                      </w:rPr>
                      <w:t>227</w:t>
                    </w:r>
                  </w:p>
                </w:txbxContent>
              </v:textbox>
              <w10:wrap type="none"/>
            </v:shape>
          </w:pict>
        </mc:Fallback>
      </mc:AlternateContent>
    </w:r>
    <w:r>
      <w:rPr/>
      <mc:AlternateContent>
        <mc:Choice Requires="wps">
          <w:drawing>
            <wp:anchor distT="0" distB="0" distL="0" distR="0" allowOverlap="1" layoutInCell="1" locked="0" behindDoc="1" simplePos="0" relativeHeight="487169536">
              <wp:simplePos x="0" y="0"/>
              <wp:positionH relativeFrom="page">
                <wp:posOffset>6057459</wp:posOffset>
              </wp:positionH>
              <wp:positionV relativeFrom="page">
                <wp:posOffset>915122</wp:posOffset>
              </wp:positionV>
              <wp:extent cx="1193800" cy="167640"/>
              <wp:effectExtent l="0" t="0" r="0" b="0"/>
              <wp:wrapNone/>
              <wp:docPr id="69" name="Textbox 69"/>
              <wp:cNvGraphicFramePr>
                <a:graphicFrameLocks/>
              </wp:cNvGraphicFramePr>
              <a:graphic>
                <a:graphicData uri="http://schemas.microsoft.com/office/word/2010/wordprocessingShape">
                  <wps:wsp>
                    <wps:cNvPr id="69" name="Textbox 69"/>
                    <wps:cNvSpPr txBox="1"/>
                    <wps:spPr>
                      <a:xfrm>
                        <a:off x="0" y="0"/>
                        <a:ext cx="1193800" cy="167640"/>
                      </a:xfrm>
                      <a:prstGeom prst="rect">
                        <a:avLst/>
                      </a:prstGeom>
                    </wps:spPr>
                    <wps:txbx>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90541</w:t>
                          </w:r>
                          <w:r>
                            <w:rPr>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6.965302pt;margin-top:72.056892pt;width:94pt;height:13.2pt;mso-position-horizontal-relative:page;mso-position-vertical-relative:page;z-index:-16146944" type="#_x0000_t202" id="docshape43" filled="false" stroked="false">
              <v:textbox inset="0,0,0,0">
                <w:txbxContent>
                  <w:p>
                    <w:pPr>
                      <w:spacing w:before="13"/>
                      <w:ind w:left="20" w:right="0" w:firstLine="0"/>
                      <w:jc w:val="left"/>
                      <w:rPr>
                        <w:b/>
                        <w:sz w:val="20"/>
                      </w:rPr>
                    </w:pPr>
                    <w:r>
                      <w:rPr>
                        <w:b/>
                        <w:color w:val="004479"/>
                        <w:sz w:val="20"/>
                      </w:rPr>
                      <w:t>Sec. I.</w:t>
                    </w:r>
                    <w:r>
                      <w:rPr>
                        <w:b/>
                        <w:color w:val="004479"/>
                        <w:spacing w:val="27"/>
                        <w:sz w:val="20"/>
                      </w:rPr>
                      <w:t>  </w:t>
                    </w:r>
                    <w:r>
                      <w:rPr>
                        <w:b/>
                        <w:color w:val="004479"/>
                        <w:sz w:val="20"/>
                      </w:rPr>
                      <w:t>Pág. </w:t>
                    </w:r>
                    <w:r>
                      <w:rPr>
                        <w:b/>
                        <w:color w:val="004479"/>
                        <w:spacing w:val="-2"/>
                        <w:sz w:val="20"/>
                      </w:rPr>
                      <w:fldChar w:fldCharType="begin"/>
                    </w:r>
                    <w:r>
                      <w:rPr>
                        <w:b/>
                        <w:color w:val="004479"/>
                        <w:spacing w:val="-2"/>
                        <w:sz w:val="20"/>
                      </w:rPr>
                      <w:instrText> PAGE </w:instrText>
                    </w:r>
                    <w:r>
                      <w:rPr>
                        <w:b/>
                        <w:color w:val="004479"/>
                        <w:spacing w:val="-2"/>
                        <w:sz w:val="20"/>
                      </w:rPr>
                      <w:fldChar w:fldCharType="separate"/>
                    </w:r>
                    <w:r>
                      <w:rPr>
                        <w:b/>
                        <w:color w:val="004479"/>
                        <w:spacing w:val="-2"/>
                        <w:sz w:val="20"/>
                      </w:rPr>
                      <w:t>90541</w:t>
                    </w:r>
                    <w:r>
                      <w:rPr>
                        <w:b/>
                        <w:color w:val="004479"/>
                        <w:spacing w:val="-2"/>
                        <w:sz w:val="20"/>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1"/>
      <w:numFmt w:val="lowerLetter"/>
      <w:lvlText w:val="%2)"/>
      <w:lvlJc w:val="left"/>
      <w:pPr>
        <w:ind w:left="1584" w:hanging="378"/>
        <w:jc w:val="left"/>
      </w:pPr>
      <w:rPr>
        <w:rFonts w:hint="default" w:ascii="Arial" w:hAnsi="Arial" w:eastAsia="Arial" w:cs="Arial"/>
        <w:b w:val="0"/>
        <w:bCs w:val="0"/>
        <w:i w:val="0"/>
        <w:iCs w:val="0"/>
        <w:spacing w:val="0"/>
        <w:w w:val="100"/>
        <w:sz w:val="20"/>
        <w:szCs w:val="20"/>
        <w:lang w:val="es-ES" w:eastAsia="en-US" w:bidi="ar-SA"/>
      </w:rPr>
    </w:lvl>
    <w:lvl w:ilvl="2">
      <w:start w:val="0"/>
      <w:numFmt w:val="bullet"/>
      <w:lvlText w:val="•"/>
      <w:lvlJc w:val="left"/>
      <w:pPr>
        <w:ind w:left="3485" w:hanging="378"/>
      </w:pPr>
      <w:rPr>
        <w:rFonts w:hint="default"/>
        <w:lang w:val="es-ES" w:eastAsia="en-US" w:bidi="ar-SA"/>
      </w:rPr>
    </w:lvl>
    <w:lvl w:ilvl="3">
      <w:start w:val="0"/>
      <w:numFmt w:val="bullet"/>
      <w:lvlText w:val="•"/>
      <w:lvlJc w:val="left"/>
      <w:pPr>
        <w:ind w:left="4437" w:hanging="378"/>
      </w:pPr>
      <w:rPr>
        <w:rFonts w:hint="default"/>
        <w:lang w:val="es-ES" w:eastAsia="en-US" w:bidi="ar-SA"/>
      </w:rPr>
    </w:lvl>
    <w:lvl w:ilvl="4">
      <w:start w:val="0"/>
      <w:numFmt w:val="bullet"/>
      <w:lvlText w:val="•"/>
      <w:lvlJc w:val="left"/>
      <w:pPr>
        <w:ind w:left="5390" w:hanging="378"/>
      </w:pPr>
      <w:rPr>
        <w:rFonts w:hint="default"/>
        <w:lang w:val="es-ES" w:eastAsia="en-US" w:bidi="ar-SA"/>
      </w:rPr>
    </w:lvl>
    <w:lvl w:ilvl="5">
      <w:start w:val="0"/>
      <w:numFmt w:val="bullet"/>
      <w:lvlText w:val="•"/>
      <w:lvlJc w:val="left"/>
      <w:pPr>
        <w:ind w:left="6342" w:hanging="378"/>
      </w:pPr>
      <w:rPr>
        <w:rFonts w:hint="default"/>
        <w:lang w:val="es-ES" w:eastAsia="en-US" w:bidi="ar-SA"/>
      </w:rPr>
    </w:lvl>
    <w:lvl w:ilvl="6">
      <w:start w:val="0"/>
      <w:numFmt w:val="bullet"/>
      <w:lvlText w:val="•"/>
      <w:lvlJc w:val="left"/>
      <w:pPr>
        <w:ind w:left="7295" w:hanging="378"/>
      </w:pPr>
      <w:rPr>
        <w:rFonts w:hint="default"/>
        <w:lang w:val="es-ES" w:eastAsia="en-US" w:bidi="ar-SA"/>
      </w:rPr>
    </w:lvl>
    <w:lvl w:ilvl="7">
      <w:start w:val="0"/>
      <w:numFmt w:val="bullet"/>
      <w:lvlText w:val="•"/>
      <w:lvlJc w:val="left"/>
      <w:pPr>
        <w:ind w:left="8247" w:hanging="378"/>
      </w:pPr>
      <w:rPr>
        <w:rFonts w:hint="default"/>
        <w:lang w:val="es-ES" w:eastAsia="en-US" w:bidi="ar-SA"/>
      </w:rPr>
    </w:lvl>
    <w:lvl w:ilvl="8">
      <w:start w:val="0"/>
      <w:numFmt w:val="bullet"/>
      <w:lvlText w:val="•"/>
      <w:lvlJc w:val="left"/>
      <w:pPr>
        <w:ind w:left="9200" w:hanging="378"/>
      </w:pPr>
      <w:rPr>
        <w:rFonts w:hint="default"/>
        <w:lang w:val="es-ES" w:eastAsia="en-US" w:bidi="ar-SA"/>
      </w:rPr>
    </w:lvl>
  </w:abstractNum>
  <w:abstractNum w:abstractNumId="15">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1"/>
      <w:numFmt w:val="lowerLetter"/>
      <w:lvlText w:val="%2)"/>
      <w:lvlJc w:val="left"/>
      <w:pPr>
        <w:ind w:left="1584" w:hanging="378"/>
        <w:jc w:val="left"/>
      </w:pPr>
      <w:rPr>
        <w:rFonts w:hint="default" w:ascii="Arial" w:hAnsi="Arial" w:eastAsia="Arial" w:cs="Arial"/>
        <w:b w:val="0"/>
        <w:bCs w:val="0"/>
        <w:i w:val="0"/>
        <w:iCs w:val="0"/>
        <w:spacing w:val="0"/>
        <w:w w:val="100"/>
        <w:sz w:val="20"/>
        <w:szCs w:val="20"/>
        <w:lang w:val="es-ES" w:eastAsia="en-US" w:bidi="ar-SA"/>
      </w:rPr>
    </w:lvl>
    <w:lvl w:ilvl="2">
      <w:start w:val="0"/>
      <w:numFmt w:val="bullet"/>
      <w:lvlText w:val="•"/>
      <w:lvlJc w:val="left"/>
      <w:pPr>
        <w:ind w:left="3278" w:hanging="378"/>
      </w:pPr>
      <w:rPr>
        <w:rFonts w:hint="default"/>
        <w:lang w:val="es-ES" w:eastAsia="en-US" w:bidi="ar-SA"/>
      </w:rPr>
    </w:lvl>
    <w:lvl w:ilvl="3">
      <w:start w:val="0"/>
      <w:numFmt w:val="bullet"/>
      <w:lvlText w:val="•"/>
      <w:lvlJc w:val="left"/>
      <w:pPr>
        <w:ind w:left="4256" w:hanging="378"/>
      </w:pPr>
      <w:rPr>
        <w:rFonts w:hint="default"/>
        <w:lang w:val="es-ES" w:eastAsia="en-US" w:bidi="ar-SA"/>
      </w:rPr>
    </w:lvl>
    <w:lvl w:ilvl="4">
      <w:start w:val="0"/>
      <w:numFmt w:val="bullet"/>
      <w:lvlText w:val="•"/>
      <w:lvlJc w:val="left"/>
      <w:pPr>
        <w:ind w:left="5235" w:hanging="378"/>
      </w:pPr>
      <w:rPr>
        <w:rFonts w:hint="default"/>
        <w:lang w:val="es-ES" w:eastAsia="en-US" w:bidi="ar-SA"/>
      </w:rPr>
    </w:lvl>
    <w:lvl w:ilvl="5">
      <w:start w:val="0"/>
      <w:numFmt w:val="bullet"/>
      <w:lvlText w:val="•"/>
      <w:lvlJc w:val="left"/>
      <w:pPr>
        <w:ind w:left="6213" w:hanging="378"/>
      </w:pPr>
      <w:rPr>
        <w:rFonts w:hint="default"/>
        <w:lang w:val="es-ES" w:eastAsia="en-US" w:bidi="ar-SA"/>
      </w:rPr>
    </w:lvl>
    <w:lvl w:ilvl="6">
      <w:start w:val="0"/>
      <w:numFmt w:val="bullet"/>
      <w:lvlText w:val="•"/>
      <w:lvlJc w:val="left"/>
      <w:pPr>
        <w:ind w:left="7191" w:hanging="378"/>
      </w:pPr>
      <w:rPr>
        <w:rFonts w:hint="default"/>
        <w:lang w:val="es-ES" w:eastAsia="en-US" w:bidi="ar-SA"/>
      </w:rPr>
    </w:lvl>
    <w:lvl w:ilvl="7">
      <w:start w:val="0"/>
      <w:numFmt w:val="bullet"/>
      <w:lvlText w:val="•"/>
      <w:lvlJc w:val="left"/>
      <w:pPr>
        <w:ind w:left="8170" w:hanging="378"/>
      </w:pPr>
      <w:rPr>
        <w:rFonts w:hint="default"/>
        <w:lang w:val="es-ES" w:eastAsia="en-US" w:bidi="ar-SA"/>
      </w:rPr>
    </w:lvl>
    <w:lvl w:ilvl="8">
      <w:start w:val="0"/>
      <w:numFmt w:val="bullet"/>
      <w:lvlText w:val="•"/>
      <w:lvlJc w:val="left"/>
      <w:pPr>
        <w:ind w:left="9148" w:hanging="378"/>
      </w:pPr>
      <w:rPr>
        <w:rFonts w:hint="default"/>
        <w:lang w:val="es-ES" w:eastAsia="en-US" w:bidi="ar-SA"/>
      </w:rPr>
    </w:lvl>
  </w:abstractNum>
  <w:abstractNum w:abstractNumId="14">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1"/>
      <w:numFmt w:val="lowerLetter"/>
      <w:lvlText w:val="%2)"/>
      <w:lvlJc w:val="left"/>
      <w:pPr>
        <w:ind w:left="2302" w:hanging="378"/>
        <w:jc w:val="left"/>
      </w:pPr>
      <w:rPr>
        <w:rFonts w:hint="default" w:ascii="Arial" w:hAnsi="Arial" w:eastAsia="Arial" w:cs="Arial"/>
        <w:b w:val="0"/>
        <w:bCs w:val="0"/>
        <w:i w:val="0"/>
        <w:iCs w:val="0"/>
        <w:spacing w:val="0"/>
        <w:w w:val="100"/>
        <w:sz w:val="20"/>
        <w:szCs w:val="20"/>
        <w:lang w:val="es-ES" w:eastAsia="en-US" w:bidi="ar-SA"/>
      </w:rPr>
    </w:lvl>
    <w:lvl w:ilvl="2">
      <w:start w:val="0"/>
      <w:numFmt w:val="bullet"/>
      <w:lvlText w:val="•"/>
      <w:lvlJc w:val="left"/>
      <w:pPr>
        <w:ind w:left="3278" w:hanging="378"/>
      </w:pPr>
      <w:rPr>
        <w:rFonts w:hint="default"/>
        <w:lang w:val="es-ES" w:eastAsia="en-US" w:bidi="ar-SA"/>
      </w:rPr>
    </w:lvl>
    <w:lvl w:ilvl="3">
      <w:start w:val="0"/>
      <w:numFmt w:val="bullet"/>
      <w:lvlText w:val="•"/>
      <w:lvlJc w:val="left"/>
      <w:pPr>
        <w:ind w:left="4256" w:hanging="378"/>
      </w:pPr>
      <w:rPr>
        <w:rFonts w:hint="default"/>
        <w:lang w:val="es-ES" w:eastAsia="en-US" w:bidi="ar-SA"/>
      </w:rPr>
    </w:lvl>
    <w:lvl w:ilvl="4">
      <w:start w:val="0"/>
      <w:numFmt w:val="bullet"/>
      <w:lvlText w:val="•"/>
      <w:lvlJc w:val="left"/>
      <w:pPr>
        <w:ind w:left="5235" w:hanging="378"/>
      </w:pPr>
      <w:rPr>
        <w:rFonts w:hint="default"/>
        <w:lang w:val="es-ES" w:eastAsia="en-US" w:bidi="ar-SA"/>
      </w:rPr>
    </w:lvl>
    <w:lvl w:ilvl="5">
      <w:start w:val="0"/>
      <w:numFmt w:val="bullet"/>
      <w:lvlText w:val="•"/>
      <w:lvlJc w:val="left"/>
      <w:pPr>
        <w:ind w:left="6213" w:hanging="378"/>
      </w:pPr>
      <w:rPr>
        <w:rFonts w:hint="default"/>
        <w:lang w:val="es-ES" w:eastAsia="en-US" w:bidi="ar-SA"/>
      </w:rPr>
    </w:lvl>
    <w:lvl w:ilvl="6">
      <w:start w:val="0"/>
      <w:numFmt w:val="bullet"/>
      <w:lvlText w:val="•"/>
      <w:lvlJc w:val="left"/>
      <w:pPr>
        <w:ind w:left="7191" w:hanging="378"/>
      </w:pPr>
      <w:rPr>
        <w:rFonts w:hint="default"/>
        <w:lang w:val="es-ES" w:eastAsia="en-US" w:bidi="ar-SA"/>
      </w:rPr>
    </w:lvl>
    <w:lvl w:ilvl="7">
      <w:start w:val="0"/>
      <w:numFmt w:val="bullet"/>
      <w:lvlText w:val="•"/>
      <w:lvlJc w:val="left"/>
      <w:pPr>
        <w:ind w:left="8170" w:hanging="378"/>
      </w:pPr>
      <w:rPr>
        <w:rFonts w:hint="default"/>
        <w:lang w:val="es-ES" w:eastAsia="en-US" w:bidi="ar-SA"/>
      </w:rPr>
    </w:lvl>
    <w:lvl w:ilvl="8">
      <w:start w:val="0"/>
      <w:numFmt w:val="bullet"/>
      <w:lvlText w:val="•"/>
      <w:lvlJc w:val="left"/>
      <w:pPr>
        <w:ind w:left="9148" w:hanging="378"/>
      </w:pPr>
      <w:rPr>
        <w:rFonts w:hint="default"/>
        <w:lang w:val="es-ES" w:eastAsia="en-US" w:bidi="ar-SA"/>
      </w:rPr>
    </w:lvl>
  </w:abstractNum>
  <w:abstractNum w:abstractNumId="13">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0"/>
      <w:numFmt w:val="bullet"/>
      <w:lvlText w:val="•"/>
      <w:lvlJc w:val="left"/>
      <w:pPr>
        <w:ind w:left="2532" w:hanging="367"/>
      </w:pPr>
      <w:rPr>
        <w:rFonts w:hint="default"/>
        <w:lang w:val="es-ES" w:eastAsia="en-US" w:bidi="ar-SA"/>
      </w:rPr>
    </w:lvl>
    <w:lvl w:ilvl="2">
      <w:start w:val="0"/>
      <w:numFmt w:val="bullet"/>
      <w:lvlText w:val="•"/>
      <w:lvlJc w:val="left"/>
      <w:pPr>
        <w:ind w:left="3485" w:hanging="367"/>
      </w:pPr>
      <w:rPr>
        <w:rFonts w:hint="default"/>
        <w:lang w:val="es-ES" w:eastAsia="en-US" w:bidi="ar-SA"/>
      </w:rPr>
    </w:lvl>
    <w:lvl w:ilvl="3">
      <w:start w:val="0"/>
      <w:numFmt w:val="bullet"/>
      <w:lvlText w:val="•"/>
      <w:lvlJc w:val="left"/>
      <w:pPr>
        <w:ind w:left="4437" w:hanging="367"/>
      </w:pPr>
      <w:rPr>
        <w:rFonts w:hint="default"/>
        <w:lang w:val="es-ES" w:eastAsia="en-US" w:bidi="ar-SA"/>
      </w:rPr>
    </w:lvl>
    <w:lvl w:ilvl="4">
      <w:start w:val="0"/>
      <w:numFmt w:val="bullet"/>
      <w:lvlText w:val="•"/>
      <w:lvlJc w:val="left"/>
      <w:pPr>
        <w:ind w:left="5390" w:hanging="367"/>
      </w:pPr>
      <w:rPr>
        <w:rFonts w:hint="default"/>
        <w:lang w:val="es-ES" w:eastAsia="en-US" w:bidi="ar-SA"/>
      </w:rPr>
    </w:lvl>
    <w:lvl w:ilvl="5">
      <w:start w:val="0"/>
      <w:numFmt w:val="bullet"/>
      <w:lvlText w:val="•"/>
      <w:lvlJc w:val="left"/>
      <w:pPr>
        <w:ind w:left="6342" w:hanging="367"/>
      </w:pPr>
      <w:rPr>
        <w:rFonts w:hint="default"/>
        <w:lang w:val="es-ES" w:eastAsia="en-US" w:bidi="ar-SA"/>
      </w:rPr>
    </w:lvl>
    <w:lvl w:ilvl="6">
      <w:start w:val="0"/>
      <w:numFmt w:val="bullet"/>
      <w:lvlText w:val="•"/>
      <w:lvlJc w:val="left"/>
      <w:pPr>
        <w:ind w:left="7295" w:hanging="367"/>
      </w:pPr>
      <w:rPr>
        <w:rFonts w:hint="default"/>
        <w:lang w:val="es-ES" w:eastAsia="en-US" w:bidi="ar-SA"/>
      </w:rPr>
    </w:lvl>
    <w:lvl w:ilvl="7">
      <w:start w:val="0"/>
      <w:numFmt w:val="bullet"/>
      <w:lvlText w:val="•"/>
      <w:lvlJc w:val="left"/>
      <w:pPr>
        <w:ind w:left="8247" w:hanging="367"/>
      </w:pPr>
      <w:rPr>
        <w:rFonts w:hint="default"/>
        <w:lang w:val="es-ES" w:eastAsia="en-US" w:bidi="ar-SA"/>
      </w:rPr>
    </w:lvl>
    <w:lvl w:ilvl="8">
      <w:start w:val="0"/>
      <w:numFmt w:val="bullet"/>
      <w:lvlText w:val="•"/>
      <w:lvlJc w:val="left"/>
      <w:pPr>
        <w:ind w:left="9200" w:hanging="367"/>
      </w:pPr>
      <w:rPr>
        <w:rFonts w:hint="default"/>
        <w:lang w:val="es-ES" w:eastAsia="en-US" w:bidi="ar-SA"/>
      </w:rPr>
    </w:lvl>
  </w:abstractNum>
  <w:abstractNum w:abstractNumId="12">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1"/>
      <w:numFmt w:val="lowerLetter"/>
      <w:lvlText w:val="%2)"/>
      <w:lvlJc w:val="left"/>
      <w:pPr>
        <w:ind w:left="1584" w:hanging="378"/>
        <w:jc w:val="left"/>
      </w:pPr>
      <w:rPr>
        <w:rFonts w:hint="default" w:ascii="Arial" w:hAnsi="Arial" w:eastAsia="Arial" w:cs="Arial"/>
        <w:b w:val="0"/>
        <w:bCs w:val="0"/>
        <w:i w:val="0"/>
        <w:iCs w:val="0"/>
        <w:spacing w:val="0"/>
        <w:w w:val="100"/>
        <w:sz w:val="20"/>
        <w:szCs w:val="20"/>
        <w:lang w:val="es-ES" w:eastAsia="en-US" w:bidi="ar-SA"/>
      </w:rPr>
    </w:lvl>
    <w:lvl w:ilvl="2">
      <w:start w:val="0"/>
      <w:numFmt w:val="bullet"/>
      <w:lvlText w:val="•"/>
      <w:lvlJc w:val="left"/>
      <w:pPr>
        <w:ind w:left="3485" w:hanging="378"/>
      </w:pPr>
      <w:rPr>
        <w:rFonts w:hint="default"/>
        <w:lang w:val="es-ES" w:eastAsia="en-US" w:bidi="ar-SA"/>
      </w:rPr>
    </w:lvl>
    <w:lvl w:ilvl="3">
      <w:start w:val="0"/>
      <w:numFmt w:val="bullet"/>
      <w:lvlText w:val="•"/>
      <w:lvlJc w:val="left"/>
      <w:pPr>
        <w:ind w:left="4437" w:hanging="378"/>
      </w:pPr>
      <w:rPr>
        <w:rFonts w:hint="default"/>
        <w:lang w:val="es-ES" w:eastAsia="en-US" w:bidi="ar-SA"/>
      </w:rPr>
    </w:lvl>
    <w:lvl w:ilvl="4">
      <w:start w:val="0"/>
      <w:numFmt w:val="bullet"/>
      <w:lvlText w:val="•"/>
      <w:lvlJc w:val="left"/>
      <w:pPr>
        <w:ind w:left="5390" w:hanging="378"/>
      </w:pPr>
      <w:rPr>
        <w:rFonts w:hint="default"/>
        <w:lang w:val="es-ES" w:eastAsia="en-US" w:bidi="ar-SA"/>
      </w:rPr>
    </w:lvl>
    <w:lvl w:ilvl="5">
      <w:start w:val="0"/>
      <w:numFmt w:val="bullet"/>
      <w:lvlText w:val="•"/>
      <w:lvlJc w:val="left"/>
      <w:pPr>
        <w:ind w:left="6342" w:hanging="378"/>
      </w:pPr>
      <w:rPr>
        <w:rFonts w:hint="default"/>
        <w:lang w:val="es-ES" w:eastAsia="en-US" w:bidi="ar-SA"/>
      </w:rPr>
    </w:lvl>
    <w:lvl w:ilvl="6">
      <w:start w:val="0"/>
      <w:numFmt w:val="bullet"/>
      <w:lvlText w:val="•"/>
      <w:lvlJc w:val="left"/>
      <w:pPr>
        <w:ind w:left="7295" w:hanging="378"/>
      </w:pPr>
      <w:rPr>
        <w:rFonts w:hint="default"/>
        <w:lang w:val="es-ES" w:eastAsia="en-US" w:bidi="ar-SA"/>
      </w:rPr>
    </w:lvl>
    <w:lvl w:ilvl="7">
      <w:start w:val="0"/>
      <w:numFmt w:val="bullet"/>
      <w:lvlText w:val="•"/>
      <w:lvlJc w:val="left"/>
      <w:pPr>
        <w:ind w:left="8247" w:hanging="378"/>
      </w:pPr>
      <w:rPr>
        <w:rFonts w:hint="default"/>
        <w:lang w:val="es-ES" w:eastAsia="en-US" w:bidi="ar-SA"/>
      </w:rPr>
    </w:lvl>
    <w:lvl w:ilvl="8">
      <w:start w:val="0"/>
      <w:numFmt w:val="bullet"/>
      <w:lvlText w:val="•"/>
      <w:lvlJc w:val="left"/>
      <w:pPr>
        <w:ind w:left="9200" w:hanging="378"/>
      </w:pPr>
      <w:rPr>
        <w:rFonts w:hint="default"/>
        <w:lang w:val="es-ES" w:eastAsia="en-US" w:bidi="ar-SA"/>
      </w:rPr>
    </w:lvl>
  </w:abstractNum>
  <w:abstractNum w:abstractNumId="11">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1"/>
      <w:numFmt w:val="lowerLetter"/>
      <w:lvlText w:val="%2)"/>
      <w:lvlJc w:val="left"/>
      <w:pPr>
        <w:ind w:left="1584" w:hanging="378"/>
        <w:jc w:val="left"/>
      </w:pPr>
      <w:rPr>
        <w:rFonts w:hint="default" w:ascii="Arial" w:hAnsi="Arial" w:eastAsia="Arial" w:cs="Arial"/>
        <w:b w:val="0"/>
        <w:bCs w:val="0"/>
        <w:i w:val="0"/>
        <w:iCs w:val="0"/>
        <w:spacing w:val="0"/>
        <w:w w:val="100"/>
        <w:sz w:val="20"/>
        <w:szCs w:val="20"/>
        <w:lang w:val="es-ES" w:eastAsia="en-US" w:bidi="ar-SA"/>
      </w:rPr>
    </w:lvl>
    <w:lvl w:ilvl="2">
      <w:start w:val="0"/>
      <w:numFmt w:val="bullet"/>
      <w:lvlText w:val="•"/>
      <w:lvlJc w:val="left"/>
      <w:pPr>
        <w:ind w:left="3485" w:hanging="378"/>
      </w:pPr>
      <w:rPr>
        <w:rFonts w:hint="default"/>
        <w:lang w:val="es-ES" w:eastAsia="en-US" w:bidi="ar-SA"/>
      </w:rPr>
    </w:lvl>
    <w:lvl w:ilvl="3">
      <w:start w:val="0"/>
      <w:numFmt w:val="bullet"/>
      <w:lvlText w:val="•"/>
      <w:lvlJc w:val="left"/>
      <w:pPr>
        <w:ind w:left="4437" w:hanging="378"/>
      </w:pPr>
      <w:rPr>
        <w:rFonts w:hint="default"/>
        <w:lang w:val="es-ES" w:eastAsia="en-US" w:bidi="ar-SA"/>
      </w:rPr>
    </w:lvl>
    <w:lvl w:ilvl="4">
      <w:start w:val="0"/>
      <w:numFmt w:val="bullet"/>
      <w:lvlText w:val="•"/>
      <w:lvlJc w:val="left"/>
      <w:pPr>
        <w:ind w:left="5390" w:hanging="378"/>
      </w:pPr>
      <w:rPr>
        <w:rFonts w:hint="default"/>
        <w:lang w:val="es-ES" w:eastAsia="en-US" w:bidi="ar-SA"/>
      </w:rPr>
    </w:lvl>
    <w:lvl w:ilvl="5">
      <w:start w:val="0"/>
      <w:numFmt w:val="bullet"/>
      <w:lvlText w:val="•"/>
      <w:lvlJc w:val="left"/>
      <w:pPr>
        <w:ind w:left="6342" w:hanging="378"/>
      </w:pPr>
      <w:rPr>
        <w:rFonts w:hint="default"/>
        <w:lang w:val="es-ES" w:eastAsia="en-US" w:bidi="ar-SA"/>
      </w:rPr>
    </w:lvl>
    <w:lvl w:ilvl="6">
      <w:start w:val="0"/>
      <w:numFmt w:val="bullet"/>
      <w:lvlText w:val="•"/>
      <w:lvlJc w:val="left"/>
      <w:pPr>
        <w:ind w:left="7295" w:hanging="378"/>
      </w:pPr>
      <w:rPr>
        <w:rFonts w:hint="default"/>
        <w:lang w:val="es-ES" w:eastAsia="en-US" w:bidi="ar-SA"/>
      </w:rPr>
    </w:lvl>
    <w:lvl w:ilvl="7">
      <w:start w:val="0"/>
      <w:numFmt w:val="bullet"/>
      <w:lvlText w:val="•"/>
      <w:lvlJc w:val="left"/>
      <w:pPr>
        <w:ind w:left="8247" w:hanging="378"/>
      </w:pPr>
      <w:rPr>
        <w:rFonts w:hint="default"/>
        <w:lang w:val="es-ES" w:eastAsia="en-US" w:bidi="ar-SA"/>
      </w:rPr>
    </w:lvl>
    <w:lvl w:ilvl="8">
      <w:start w:val="0"/>
      <w:numFmt w:val="bullet"/>
      <w:lvlText w:val="•"/>
      <w:lvlJc w:val="left"/>
      <w:pPr>
        <w:ind w:left="9200" w:hanging="378"/>
      </w:pPr>
      <w:rPr>
        <w:rFonts w:hint="default"/>
        <w:lang w:val="es-ES" w:eastAsia="en-US" w:bidi="ar-SA"/>
      </w:rPr>
    </w:lvl>
  </w:abstractNum>
  <w:abstractNum w:abstractNumId="10">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0"/>
      <w:numFmt w:val="bullet"/>
      <w:lvlText w:val="•"/>
      <w:lvlJc w:val="left"/>
      <w:pPr>
        <w:ind w:left="2532" w:hanging="367"/>
      </w:pPr>
      <w:rPr>
        <w:rFonts w:hint="default"/>
        <w:lang w:val="es-ES" w:eastAsia="en-US" w:bidi="ar-SA"/>
      </w:rPr>
    </w:lvl>
    <w:lvl w:ilvl="2">
      <w:start w:val="0"/>
      <w:numFmt w:val="bullet"/>
      <w:lvlText w:val="•"/>
      <w:lvlJc w:val="left"/>
      <w:pPr>
        <w:ind w:left="3485" w:hanging="367"/>
      </w:pPr>
      <w:rPr>
        <w:rFonts w:hint="default"/>
        <w:lang w:val="es-ES" w:eastAsia="en-US" w:bidi="ar-SA"/>
      </w:rPr>
    </w:lvl>
    <w:lvl w:ilvl="3">
      <w:start w:val="0"/>
      <w:numFmt w:val="bullet"/>
      <w:lvlText w:val="•"/>
      <w:lvlJc w:val="left"/>
      <w:pPr>
        <w:ind w:left="4437" w:hanging="367"/>
      </w:pPr>
      <w:rPr>
        <w:rFonts w:hint="default"/>
        <w:lang w:val="es-ES" w:eastAsia="en-US" w:bidi="ar-SA"/>
      </w:rPr>
    </w:lvl>
    <w:lvl w:ilvl="4">
      <w:start w:val="0"/>
      <w:numFmt w:val="bullet"/>
      <w:lvlText w:val="•"/>
      <w:lvlJc w:val="left"/>
      <w:pPr>
        <w:ind w:left="5390" w:hanging="367"/>
      </w:pPr>
      <w:rPr>
        <w:rFonts w:hint="default"/>
        <w:lang w:val="es-ES" w:eastAsia="en-US" w:bidi="ar-SA"/>
      </w:rPr>
    </w:lvl>
    <w:lvl w:ilvl="5">
      <w:start w:val="0"/>
      <w:numFmt w:val="bullet"/>
      <w:lvlText w:val="•"/>
      <w:lvlJc w:val="left"/>
      <w:pPr>
        <w:ind w:left="6342" w:hanging="367"/>
      </w:pPr>
      <w:rPr>
        <w:rFonts w:hint="default"/>
        <w:lang w:val="es-ES" w:eastAsia="en-US" w:bidi="ar-SA"/>
      </w:rPr>
    </w:lvl>
    <w:lvl w:ilvl="6">
      <w:start w:val="0"/>
      <w:numFmt w:val="bullet"/>
      <w:lvlText w:val="•"/>
      <w:lvlJc w:val="left"/>
      <w:pPr>
        <w:ind w:left="7295" w:hanging="367"/>
      </w:pPr>
      <w:rPr>
        <w:rFonts w:hint="default"/>
        <w:lang w:val="es-ES" w:eastAsia="en-US" w:bidi="ar-SA"/>
      </w:rPr>
    </w:lvl>
    <w:lvl w:ilvl="7">
      <w:start w:val="0"/>
      <w:numFmt w:val="bullet"/>
      <w:lvlText w:val="•"/>
      <w:lvlJc w:val="left"/>
      <w:pPr>
        <w:ind w:left="8247" w:hanging="367"/>
      </w:pPr>
      <w:rPr>
        <w:rFonts w:hint="default"/>
        <w:lang w:val="es-ES" w:eastAsia="en-US" w:bidi="ar-SA"/>
      </w:rPr>
    </w:lvl>
    <w:lvl w:ilvl="8">
      <w:start w:val="0"/>
      <w:numFmt w:val="bullet"/>
      <w:lvlText w:val="•"/>
      <w:lvlJc w:val="left"/>
      <w:pPr>
        <w:ind w:left="9200" w:hanging="367"/>
      </w:pPr>
      <w:rPr>
        <w:rFonts w:hint="default"/>
        <w:lang w:val="es-ES" w:eastAsia="en-US" w:bidi="ar-SA"/>
      </w:rPr>
    </w:lvl>
  </w:abstractNum>
  <w:abstractNum w:abstractNumId="9">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1"/>
      <w:numFmt w:val="lowerLetter"/>
      <w:lvlText w:val="%2)"/>
      <w:lvlJc w:val="left"/>
      <w:pPr>
        <w:ind w:left="2302" w:hanging="378"/>
        <w:jc w:val="left"/>
      </w:pPr>
      <w:rPr>
        <w:rFonts w:hint="default" w:ascii="Arial" w:hAnsi="Arial" w:eastAsia="Arial" w:cs="Arial"/>
        <w:b w:val="0"/>
        <w:bCs w:val="0"/>
        <w:i w:val="0"/>
        <w:iCs w:val="0"/>
        <w:spacing w:val="0"/>
        <w:w w:val="100"/>
        <w:sz w:val="20"/>
        <w:szCs w:val="20"/>
        <w:lang w:val="es-ES" w:eastAsia="en-US" w:bidi="ar-SA"/>
      </w:rPr>
    </w:lvl>
    <w:lvl w:ilvl="2">
      <w:start w:val="0"/>
      <w:numFmt w:val="bullet"/>
      <w:lvlText w:val="•"/>
      <w:lvlJc w:val="left"/>
      <w:pPr>
        <w:ind w:left="3278" w:hanging="378"/>
      </w:pPr>
      <w:rPr>
        <w:rFonts w:hint="default"/>
        <w:lang w:val="es-ES" w:eastAsia="en-US" w:bidi="ar-SA"/>
      </w:rPr>
    </w:lvl>
    <w:lvl w:ilvl="3">
      <w:start w:val="0"/>
      <w:numFmt w:val="bullet"/>
      <w:lvlText w:val="•"/>
      <w:lvlJc w:val="left"/>
      <w:pPr>
        <w:ind w:left="4256" w:hanging="378"/>
      </w:pPr>
      <w:rPr>
        <w:rFonts w:hint="default"/>
        <w:lang w:val="es-ES" w:eastAsia="en-US" w:bidi="ar-SA"/>
      </w:rPr>
    </w:lvl>
    <w:lvl w:ilvl="4">
      <w:start w:val="0"/>
      <w:numFmt w:val="bullet"/>
      <w:lvlText w:val="•"/>
      <w:lvlJc w:val="left"/>
      <w:pPr>
        <w:ind w:left="5235" w:hanging="378"/>
      </w:pPr>
      <w:rPr>
        <w:rFonts w:hint="default"/>
        <w:lang w:val="es-ES" w:eastAsia="en-US" w:bidi="ar-SA"/>
      </w:rPr>
    </w:lvl>
    <w:lvl w:ilvl="5">
      <w:start w:val="0"/>
      <w:numFmt w:val="bullet"/>
      <w:lvlText w:val="•"/>
      <w:lvlJc w:val="left"/>
      <w:pPr>
        <w:ind w:left="6213" w:hanging="378"/>
      </w:pPr>
      <w:rPr>
        <w:rFonts w:hint="default"/>
        <w:lang w:val="es-ES" w:eastAsia="en-US" w:bidi="ar-SA"/>
      </w:rPr>
    </w:lvl>
    <w:lvl w:ilvl="6">
      <w:start w:val="0"/>
      <w:numFmt w:val="bullet"/>
      <w:lvlText w:val="•"/>
      <w:lvlJc w:val="left"/>
      <w:pPr>
        <w:ind w:left="7191" w:hanging="378"/>
      </w:pPr>
      <w:rPr>
        <w:rFonts w:hint="default"/>
        <w:lang w:val="es-ES" w:eastAsia="en-US" w:bidi="ar-SA"/>
      </w:rPr>
    </w:lvl>
    <w:lvl w:ilvl="7">
      <w:start w:val="0"/>
      <w:numFmt w:val="bullet"/>
      <w:lvlText w:val="•"/>
      <w:lvlJc w:val="left"/>
      <w:pPr>
        <w:ind w:left="8170" w:hanging="378"/>
      </w:pPr>
      <w:rPr>
        <w:rFonts w:hint="default"/>
        <w:lang w:val="es-ES" w:eastAsia="en-US" w:bidi="ar-SA"/>
      </w:rPr>
    </w:lvl>
    <w:lvl w:ilvl="8">
      <w:start w:val="0"/>
      <w:numFmt w:val="bullet"/>
      <w:lvlText w:val="•"/>
      <w:lvlJc w:val="left"/>
      <w:pPr>
        <w:ind w:left="9148" w:hanging="378"/>
      </w:pPr>
      <w:rPr>
        <w:rFonts w:hint="default"/>
        <w:lang w:val="es-ES" w:eastAsia="en-US" w:bidi="ar-SA"/>
      </w:rPr>
    </w:lvl>
  </w:abstractNum>
  <w:abstractNum w:abstractNumId="8">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1"/>
      <w:numFmt w:val="lowerLetter"/>
      <w:lvlText w:val="%2)"/>
      <w:lvlJc w:val="left"/>
      <w:pPr>
        <w:ind w:left="1584" w:hanging="378"/>
        <w:jc w:val="left"/>
      </w:pPr>
      <w:rPr>
        <w:rFonts w:hint="default" w:ascii="Arial" w:hAnsi="Arial" w:eastAsia="Arial" w:cs="Arial"/>
        <w:b w:val="0"/>
        <w:bCs w:val="0"/>
        <w:i w:val="0"/>
        <w:iCs w:val="0"/>
        <w:spacing w:val="0"/>
        <w:w w:val="100"/>
        <w:sz w:val="20"/>
        <w:szCs w:val="20"/>
        <w:lang w:val="es-ES" w:eastAsia="en-US" w:bidi="ar-SA"/>
      </w:rPr>
    </w:lvl>
    <w:lvl w:ilvl="2">
      <w:start w:val="0"/>
      <w:numFmt w:val="bullet"/>
      <w:lvlText w:val="•"/>
      <w:lvlJc w:val="left"/>
      <w:pPr>
        <w:ind w:left="3485" w:hanging="378"/>
      </w:pPr>
      <w:rPr>
        <w:rFonts w:hint="default"/>
        <w:lang w:val="es-ES" w:eastAsia="en-US" w:bidi="ar-SA"/>
      </w:rPr>
    </w:lvl>
    <w:lvl w:ilvl="3">
      <w:start w:val="0"/>
      <w:numFmt w:val="bullet"/>
      <w:lvlText w:val="•"/>
      <w:lvlJc w:val="left"/>
      <w:pPr>
        <w:ind w:left="4437" w:hanging="378"/>
      </w:pPr>
      <w:rPr>
        <w:rFonts w:hint="default"/>
        <w:lang w:val="es-ES" w:eastAsia="en-US" w:bidi="ar-SA"/>
      </w:rPr>
    </w:lvl>
    <w:lvl w:ilvl="4">
      <w:start w:val="0"/>
      <w:numFmt w:val="bullet"/>
      <w:lvlText w:val="•"/>
      <w:lvlJc w:val="left"/>
      <w:pPr>
        <w:ind w:left="5390" w:hanging="378"/>
      </w:pPr>
      <w:rPr>
        <w:rFonts w:hint="default"/>
        <w:lang w:val="es-ES" w:eastAsia="en-US" w:bidi="ar-SA"/>
      </w:rPr>
    </w:lvl>
    <w:lvl w:ilvl="5">
      <w:start w:val="0"/>
      <w:numFmt w:val="bullet"/>
      <w:lvlText w:val="•"/>
      <w:lvlJc w:val="left"/>
      <w:pPr>
        <w:ind w:left="6342" w:hanging="378"/>
      </w:pPr>
      <w:rPr>
        <w:rFonts w:hint="default"/>
        <w:lang w:val="es-ES" w:eastAsia="en-US" w:bidi="ar-SA"/>
      </w:rPr>
    </w:lvl>
    <w:lvl w:ilvl="6">
      <w:start w:val="0"/>
      <w:numFmt w:val="bullet"/>
      <w:lvlText w:val="•"/>
      <w:lvlJc w:val="left"/>
      <w:pPr>
        <w:ind w:left="7295" w:hanging="378"/>
      </w:pPr>
      <w:rPr>
        <w:rFonts w:hint="default"/>
        <w:lang w:val="es-ES" w:eastAsia="en-US" w:bidi="ar-SA"/>
      </w:rPr>
    </w:lvl>
    <w:lvl w:ilvl="7">
      <w:start w:val="0"/>
      <w:numFmt w:val="bullet"/>
      <w:lvlText w:val="•"/>
      <w:lvlJc w:val="left"/>
      <w:pPr>
        <w:ind w:left="8247" w:hanging="378"/>
      </w:pPr>
      <w:rPr>
        <w:rFonts w:hint="default"/>
        <w:lang w:val="es-ES" w:eastAsia="en-US" w:bidi="ar-SA"/>
      </w:rPr>
    </w:lvl>
    <w:lvl w:ilvl="8">
      <w:start w:val="0"/>
      <w:numFmt w:val="bullet"/>
      <w:lvlText w:val="•"/>
      <w:lvlJc w:val="left"/>
      <w:pPr>
        <w:ind w:left="9200" w:hanging="378"/>
      </w:pPr>
      <w:rPr>
        <w:rFonts w:hint="default"/>
        <w:lang w:val="es-ES" w:eastAsia="en-US" w:bidi="ar-SA"/>
      </w:rPr>
    </w:lvl>
  </w:abstractNum>
  <w:abstractNum w:abstractNumId="7">
    <w:multiLevelType w:val="hybridMultilevel"/>
    <w:lvl w:ilvl="0">
      <w:start w:val="1"/>
      <w:numFmt w:val="decimal"/>
      <w:lvlText w:val="%1."/>
      <w:lvlJc w:val="left"/>
      <w:pPr>
        <w:ind w:left="1584" w:hanging="358"/>
        <w:jc w:val="left"/>
      </w:pPr>
      <w:rPr>
        <w:rFonts w:hint="default" w:ascii="Arial" w:hAnsi="Arial" w:eastAsia="Arial" w:cs="Arial"/>
        <w:b w:val="0"/>
        <w:bCs w:val="0"/>
        <w:i w:val="0"/>
        <w:iCs w:val="0"/>
        <w:spacing w:val="-3"/>
        <w:w w:val="100"/>
        <w:sz w:val="20"/>
        <w:szCs w:val="20"/>
        <w:lang w:val="es-ES" w:eastAsia="en-US" w:bidi="ar-SA"/>
      </w:rPr>
    </w:lvl>
    <w:lvl w:ilvl="1">
      <w:start w:val="1"/>
      <w:numFmt w:val="lowerLetter"/>
      <w:lvlText w:val="%2)"/>
      <w:lvlJc w:val="left"/>
      <w:pPr>
        <w:ind w:left="1584" w:hanging="378"/>
        <w:jc w:val="left"/>
      </w:pPr>
      <w:rPr>
        <w:rFonts w:hint="default" w:ascii="Arial" w:hAnsi="Arial" w:eastAsia="Arial" w:cs="Arial"/>
        <w:b w:val="0"/>
        <w:bCs w:val="0"/>
        <w:i w:val="0"/>
        <w:iCs w:val="0"/>
        <w:spacing w:val="0"/>
        <w:w w:val="100"/>
        <w:sz w:val="20"/>
        <w:szCs w:val="20"/>
        <w:lang w:val="es-ES" w:eastAsia="en-US" w:bidi="ar-SA"/>
      </w:rPr>
    </w:lvl>
    <w:lvl w:ilvl="2">
      <w:start w:val="0"/>
      <w:numFmt w:val="bullet"/>
      <w:lvlText w:val="•"/>
      <w:lvlJc w:val="left"/>
      <w:pPr>
        <w:ind w:left="3485" w:hanging="378"/>
      </w:pPr>
      <w:rPr>
        <w:rFonts w:hint="default"/>
        <w:lang w:val="es-ES" w:eastAsia="en-US" w:bidi="ar-SA"/>
      </w:rPr>
    </w:lvl>
    <w:lvl w:ilvl="3">
      <w:start w:val="0"/>
      <w:numFmt w:val="bullet"/>
      <w:lvlText w:val="•"/>
      <w:lvlJc w:val="left"/>
      <w:pPr>
        <w:ind w:left="4437" w:hanging="378"/>
      </w:pPr>
      <w:rPr>
        <w:rFonts w:hint="default"/>
        <w:lang w:val="es-ES" w:eastAsia="en-US" w:bidi="ar-SA"/>
      </w:rPr>
    </w:lvl>
    <w:lvl w:ilvl="4">
      <w:start w:val="0"/>
      <w:numFmt w:val="bullet"/>
      <w:lvlText w:val="•"/>
      <w:lvlJc w:val="left"/>
      <w:pPr>
        <w:ind w:left="5390" w:hanging="378"/>
      </w:pPr>
      <w:rPr>
        <w:rFonts w:hint="default"/>
        <w:lang w:val="es-ES" w:eastAsia="en-US" w:bidi="ar-SA"/>
      </w:rPr>
    </w:lvl>
    <w:lvl w:ilvl="5">
      <w:start w:val="0"/>
      <w:numFmt w:val="bullet"/>
      <w:lvlText w:val="•"/>
      <w:lvlJc w:val="left"/>
      <w:pPr>
        <w:ind w:left="6342" w:hanging="378"/>
      </w:pPr>
      <w:rPr>
        <w:rFonts w:hint="default"/>
        <w:lang w:val="es-ES" w:eastAsia="en-US" w:bidi="ar-SA"/>
      </w:rPr>
    </w:lvl>
    <w:lvl w:ilvl="6">
      <w:start w:val="0"/>
      <w:numFmt w:val="bullet"/>
      <w:lvlText w:val="•"/>
      <w:lvlJc w:val="left"/>
      <w:pPr>
        <w:ind w:left="7295" w:hanging="378"/>
      </w:pPr>
      <w:rPr>
        <w:rFonts w:hint="default"/>
        <w:lang w:val="es-ES" w:eastAsia="en-US" w:bidi="ar-SA"/>
      </w:rPr>
    </w:lvl>
    <w:lvl w:ilvl="7">
      <w:start w:val="0"/>
      <w:numFmt w:val="bullet"/>
      <w:lvlText w:val="•"/>
      <w:lvlJc w:val="left"/>
      <w:pPr>
        <w:ind w:left="8247" w:hanging="378"/>
      </w:pPr>
      <w:rPr>
        <w:rFonts w:hint="default"/>
        <w:lang w:val="es-ES" w:eastAsia="en-US" w:bidi="ar-SA"/>
      </w:rPr>
    </w:lvl>
    <w:lvl w:ilvl="8">
      <w:start w:val="0"/>
      <w:numFmt w:val="bullet"/>
      <w:lvlText w:val="•"/>
      <w:lvlJc w:val="left"/>
      <w:pPr>
        <w:ind w:left="9200" w:hanging="378"/>
      </w:pPr>
      <w:rPr>
        <w:rFonts w:hint="default"/>
        <w:lang w:val="es-ES" w:eastAsia="en-US" w:bidi="ar-SA"/>
      </w:rPr>
    </w:lvl>
  </w:abstractNum>
  <w:abstractNum w:abstractNumId="6">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1"/>
      <w:numFmt w:val="lowerLetter"/>
      <w:lvlText w:val="%2)"/>
      <w:lvlJc w:val="left"/>
      <w:pPr>
        <w:ind w:left="2302" w:hanging="378"/>
        <w:jc w:val="left"/>
      </w:pPr>
      <w:rPr>
        <w:rFonts w:hint="default" w:ascii="Arial" w:hAnsi="Arial" w:eastAsia="Arial" w:cs="Arial"/>
        <w:b w:val="0"/>
        <w:bCs w:val="0"/>
        <w:i w:val="0"/>
        <w:iCs w:val="0"/>
        <w:spacing w:val="0"/>
        <w:w w:val="100"/>
        <w:sz w:val="20"/>
        <w:szCs w:val="20"/>
        <w:lang w:val="es-ES" w:eastAsia="en-US" w:bidi="ar-SA"/>
      </w:rPr>
    </w:lvl>
    <w:lvl w:ilvl="2">
      <w:start w:val="0"/>
      <w:numFmt w:val="bullet"/>
      <w:lvlText w:val="•"/>
      <w:lvlJc w:val="left"/>
      <w:pPr>
        <w:ind w:left="3278" w:hanging="378"/>
      </w:pPr>
      <w:rPr>
        <w:rFonts w:hint="default"/>
        <w:lang w:val="es-ES" w:eastAsia="en-US" w:bidi="ar-SA"/>
      </w:rPr>
    </w:lvl>
    <w:lvl w:ilvl="3">
      <w:start w:val="0"/>
      <w:numFmt w:val="bullet"/>
      <w:lvlText w:val="•"/>
      <w:lvlJc w:val="left"/>
      <w:pPr>
        <w:ind w:left="4256" w:hanging="378"/>
      </w:pPr>
      <w:rPr>
        <w:rFonts w:hint="default"/>
        <w:lang w:val="es-ES" w:eastAsia="en-US" w:bidi="ar-SA"/>
      </w:rPr>
    </w:lvl>
    <w:lvl w:ilvl="4">
      <w:start w:val="0"/>
      <w:numFmt w:val="bullet"/>
      <w:lvlText w:val="•"/>
      <w:lvlJc w:val="left"/>
      <w:pPr>
        <w:ind w:left="5235" w:hanging="378"/>
      </w:pPr>
      <w:rPr>
        <w:rFonts w:hint="default"/>
        <w:lang w:val="es-ES" w:eastAsia="en-US" w:bidi="ar-SA"/>
      </w:rPr>
    </w:lvl>
    <w:lvl w:ilvl="5">
      <w:start w:val="0"/>
      <w:numFmt w:val="bullet"/>
      <w:lvlText w:val="•"/>
      <w:lvlJc w:val="left"/>
      <w:pPr>
        <w:ind w:left="6213" w:hanging="378"/>
      </w:pPr>
      <w:rPr>
        <w:rFonts w:hint="default"/>
        <w:lang w:val="es-ES" w:eastAsia="en-US" w:bidi="ar-SA"/>
      </w:rPr>
    </w:lvl>
    <w:lvl w:ilvl="6">
      <w:start w:val="0"/>
      <w:numFmt w:val="bullet"/>
      <w:lvlText w:val="•"/>
      <w:lvlJc w:val="left"/>
      <w:pPr>
        <w:ind w:left="7191" w:hanging="378"/>
      </w:pPr>
      <w:rPr>
        <w:rFonts w:hint="default"/>
        <w:lang w:val="es-ES" w:eastAsia="en-US" w:bidi="ar-SA"/>
      </w:rPr>
    </w:lvl>
    <w:lvl w:ilvl="7">
      <w:start w:val="0"/>
      <w:numFmt w:val="bullet"/>
      <w:lvlText w:val="•"/>
      <w:lvlJc w:val="left"/>
      <w:pPr>
        <w:ind w:left="8170" w:hanging="378"/>
      </w:pPr>
      <w:rPr>
        <w:rFonts w:hint="default"/>
        <w:lang w:val="es-ES" w:eastAsia="en-US" w:bidi="ar-SA"/>
      </w:rPr>
    </w:lvl>
    <w:lvl w:ilvl="8">
      <w:start w:val="0"/>
      <w:numFmt w:val="bullet"/>
      <w:lvlText w:val="•"/>
      <w:lvlJc w:val="left"/>
      <w:pPr>
        <w:ind w:left="9148" w:hanging="378"/>
      </w:pPr>
      <w:rPr>
        <w:rFonts w:hint="default"/>
        <w:lang w:val="es-ES" w:eastAsia="en-US" w:bidi="ar-SA"/>
      </w:rPr>
    </w:lvl>
  </w:abstractNum>
  <w:abstractNum w:abstractNumId="5">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0"/>
      <w:numFmt w:val="bullet"/>
      <w:lvlText w:val="•"/>
      <w:lvlJc w:val="left"/>
      <w:pPr>
        <w:ind w:left="2532" w:hanging="367"/>
      </w:pPr>
      <w:rPr>
        <w:rFonts w:hint="default"/>
        <w:lang w:val="es-ES" w:eastAsia="en-US" w:bidi="ar-SA"/>
      </w:rPr>
    </w:lvl>
    <w:lvl w:ilvl="2">
      <w:start w:val="0"/>
      <w:numFmt w:val="bullet"/>
      <w:lvlText w:val="•"/>
      <w:lvlJc w:val="left"/>
      <w:pPr>
        <w:ind w:left="3485" w:hanging="367"/>
      </w:pPr>
      <w:rPr>
        <w:rFonts w:hint="default"/>
        <w:lang w:val="es-ES" w:eastAsia="en-US" w:bidi="ar-SA"/>
      </w:rPr>
    </w:lvl>
    <w:lvl w:ilvl="3">
      <w:start w:val="0"/>
      <w:numFmt w:val="bullet"/>
      <w:lvlText w:val="•"/>
      <w:lvlJc w:val="left"/>
      <w:pPr>
        <w:ind w:left="4437" w:hanging="367"/>
      </w:pPr>
      <w:rPr>
        <w:rFonts w:hint="default"/>
        <w:lang w:val="es-ES" w:eastAsia="en-US" w:bidi="ar-SA"/>
      </w:rPr>
    </w:lvl>
    <w:lvl w:ilvl="4">
      <w:start w:val="0"/>
      <w:numFmt w:val="bullet"/>
      <w:lvlText w:val="•"/>
      <w:lvlJc w:val="left"/>
      <w:pPr>
        <w:ind w:left="5390" w:hanging="367"/>
      </w:pPr>
      <w:rPr>
        <w:rFonts w:hint="default"/>
        <w:lang w:val="es-ES" w:eastAsia="en-US" w:bidi="ar-SA"/>
      </w:rPr>
    </w:lvl>
    <w:lvl w:ilvl="5">
      <w:start w:val="0"/>
      <w:numFmt w:val="bullet"/>
      <w:lvlText w:val="•"/>
      <w:lvlJc w:val="left"/>
      <w:pPr>
        <w:ind w:left="6342" w:hanging="367"/>
      </w:pPr>
      <w:rPr>
        <w:rFonts w:hint="default"/>
        <w:lang w:val="es-ES" w:eastAsia="en-US" w:bidi="ar-SA"/>
      </w:rPr>
    </w:lvl>
    <w:lvl w:ilvl="6">
      <w:start w:val="0"/>
      <w:numFmt w:val="bullet"/>
      <w:lvlText w:val="•"/>
      <w:lvlJc w:val="left"/>
      <w:pPr>
        <w:ind w:left="7295" w:hanging="367"/>
      </w:pPr>
      <w:rPr>
        <w:rFonts w:hint="default"/>
        <w:lang w:val="es-ES" w:eastAsia="en-US" w:bidi="ar-SA"/>
      </w:rPr>
    </w:lvl>
    <w:lvl w:ilvl="7">
      <w:start w:val="0"/>
      <w:numFmt w:val="bullet"/>
      <w:lvlText w:val="•"/>
      <w:lvlJc w:val="left"/>
      <w:pPr>
        <w:ind w:left="8247" w:hanging="367"/>
      </w:pPr>
      <w:rPr>
        <w:rFonts w:hint="default"/>
        <w:lang w:val="es-ES" w:eastAsia="en-US" w:bidi="ar-SA"/>
      </w:rPr>
    </w:lvl>
    <w:lvl w:ilvl="8">
      <w:start w:val="0"/>
      <w:numFmt w:val="bullet"/>
      <w:lvlText w:val="•"/>
      <w:lvlJc w:val="left"/>
      <w:pPr>
        <w:ind w:left="9200" w:hanging="367"/>
      </w:pPr>
      <w:rPr>
        <w:rFonts w:hint="default"/>
        <w:lang w:val="es-ES" w:eastAsia="en-US" w:bidi="ar-SA"/>
      </w:rPr>
    </w:lvl>
  </w:abstractNum>
  <w:abstractNum w:abstractNumId="4">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0"/>
      <w:numFmt w:val="bullet"/>
      <w:lvlText w:val="•"/>
      <w:lvlJc w:val="left"/>
      <w:pPr>
        <w:ind w:left="2532" w:hanging="367"/>
      </w:pPr>
      <w:rPr>
        <w:rFonts w:hint="default"/>
        <w:lang w:val="es-ES" w:eastAsia="en-US" w:bidi="ar-SA"/>
      </w:rPr>
    </w:lvl>
    <w:lvl w:ilvl="2">
      <w:start w:val="0"/>
      <w:numFmt w:val="bullet"/>
      <w:lvlText w:val="•"/>
      <w:lvlJc w:val="left"/>
      <w:pPr>
        <w:ind w:left="3485" w:hanging="367"/>
      </w:pPr>
      <w:rPr>
        <w:rFonts w:hint="default"/>
        <w:lang w:val="es-ES" w:eastAsia="en-US" w:bidi="ar-SA"/>
      </w:rPr>
    </w:lvl>
    <w:lvl w:ilvl="3">
      <w:start w:val="0"/>
      <w:numFmt w:val="bullet"/>
      <w:lvlText w:val="•"/>
      <w:lvlJc w:val="left"/>
      <w:pPr>
        <w:ind w:left="4437" w:hanging="367"/>
      </w:pPr>
      <w:rPr>
        <w:rFonts w:hint="default"/>
        <w:lang w:val="es-ES" w:eastAsia="en-US" w:bidi="ar-SA"/>
      </w:rPr>
    </w:lvl>
    <w:lvl w:ilvl="4">
      <w:start w:val="0"/>
      <w:numFmt w:val="bullet"/>
      <w:lvlText w:val="•"/>
      <w:lvlJc w:val="left"/>
      <w:pPr>
        <w:ind w:left="5390" w:hanging="367"/>
      </w:pPr>
      <w:rPr>
        <w:rFonts w:hint="default"/>
        <w:lang w:val="es-ES" w:eastAsia="en-US" w:bidi="ar-SA"/>
      </w:rPr>
    </w:lvl>
    <w:lvl w:ilvl="5">
      <w:start w:val="0"/>
      <w:numFmt w:val="bullet"/>
      <w:lvlText w:val="•"/>
      <w:lvlJc w:val="left"/>
      <w:pPr>
        <w:ind w:left="6342" w:hanging="367"/>
      </w:pPr>
      <w:rPr>
        <w:rFonts w:hint="default"/>
        <w:lang w:val="es-ES" w:eastAsia="en-US" w:bidi="ar-SA"/>
      </w:rPr>
    </w:lvl>
    <w:lvl w:ilvl="6">
      <w:start w:val="0"/>
      <w:numFmt w:val="bullet"/>
      <w:lvlText w:val="•"/>
      <w:lvlJc w:val="left"/>
      <w:pPr>
        <w:ind w:left="7295" w:hanging="367"/>
      </w:pPr>
      <w:rPr>
        <w:rFonts w:hint="default"/>
        <w:lang w:val="es-ES" w:eastAsia="en-US" w:bidi="ar-SA"/>
      </w:rPr>
    </w:lvl>
    <w:lvl w:ilvl="7">
      <w:start w:val="0"/>
      <w:numFmt w:val="bullet"/>
      <w:lvlText w:val="•"/>
      <w:lvlJc w:val="left"/>
      <w:pPr>
        <w:ind w:left="8247" w:hanging="367"/>
      </w:pPr>
      <w:rPr>
        <w:rFonts w:hint="default"/>
        <w:lang w:val="es-ES" w:eastAsia="en-US" w:bidi="ar-SA"/>
      </w:rPr>
    </w:lvl>
    <w:lvl w:ilvl="8">
      <w:start w:val="0"/>
      <w:numFmt w:val="bullet"/>
      <w:lvlText w:val="•"/>
      <w:lvlJc w:val="left"/>
      <w:pPr>
        <w:ind w:left="9200" w:hanging="367"/>
      </w:pPr>
      <w:rPr>
        <w:rFonts w:hint="default"/>
        <w:lang w:val="es-ES" w:eastAsia="en-US" w:bidi="ar-SA"/>
      </w:rPr>
    </w:lvl>
  </w:abstractNum>
  <w:abstractNum w:abstractNumId="3">
    <w:multiLevelType w:val="hybridMultilevel"/>
    <w:lvl w:ilvl="0">
      <w:start w:val="1"/>
      <w:numFmt w:val="lowerLetter"/>
      <w:lvlText w:val="%1)"/>
      <w:lvlJc w:val="left"/>
      <w:pPr>
        <w:ind w:left="1584" w:hanging="378"/>
        <w:jc w:val="left"/>
      </w:pPr>
      <w:rPr>
        <w:rFonts w:hint="default" w:ascii="Arial" w:hAnsi="Arial" w:eastAsia="Arial" w:cs="Arial"/>
        <w:b w:val="0"/>
        <w:bCs w:val="0"/>
        <w:i w:val="0"/>
        <w:iCs w:val="0"/>
        <w:spacing w:val="0"/>
        <w:w w:val="100"/>
        <w:sz w:val="20"/>
        <w:szCs w:val="20"/>
        <w:lang w:val="es-ES" w:eastAsia="en-US" w:bidi="ar-SA"/>
      </w:rPr>
    </w:lvl>
    <w:lvl w:ilvl="1">
      <w:start w:val="0"/>
      <w:numFmt w:val="bullet"/>
      <w:lvlText w:val="•"/>
      <w:lvlJc w:val="left"/>
      <w:pPr>
        <w:ind w:left="2532" w:hanging="378"/>
      </w:pPr>
      <w:rPr>
        <w:rFonts w:hint="default"/>
        <w:lang w:val="es-ES" w:eastAsia="en-US" w:bidi="ar-SA"/>
      </w:rPr>
    </w:lvl>
    <w:lvl w:ilvl="2">
      <w:start w:val="0"/>
      <w:numFmt w:val="bullet"/>
      <w:lvlText w:val="•"/>
      <w:lvlJc w:val="left"/>
      <w:pPr>
        <w:ind w:left="3485" w:hanging="378"/>
      </w:pPr>
      <w:rPr>
        <w:rFonts w:hint="default"/>
        <w:lang w:val="es-ES" w:eastAsia="en-US" w:bidi="ar-SA"/>
      </w:rPr>
    </w:lvl>
    <w:lvl w:ilvl="3">
      <w:start w:val="0"/>
      <w:numFmt w:val="bullet"/>
      <w:lvlText w:val="•"/>
      <w:lvlJc w:val="left"/>
      <w:pPr>
        <w:ind w:left="4437" w:hanging="378"/>
      </w:pPr>
      <w:rPr>
        <w:rFonts w:hint="default"/>
        <w:lang w:val="es-ES" w:eastAsia="en-US" w:bidi="ar-SA"/>
      </w:rPr>
    </w:lvl>
    <w:lvl w:ilvl="4">
      <w:start w:val="0"/>
      <w:numFmt w:val="bullet"/>
      <w:lvlText w:val="•"/>
      <w:lvlJc w:val="left"/>
      <w:pPr>
        <w:ind w:left="5390" w:hanging="378"/>
      </w:pPr>
      <w:rPr>
        <w:rFonts w:hint="default"/>
        <w:lang w:val="es-ES" w:eastAsia="en-US" w:bidi="ar-SA"/>
      </w:rPr>
    </w:lvl>
    <w:lvl w:ilvl="5">
      <w:start w:val="0"/>
      <w:numFmt w:val="bullet"/>
      <w:lvlText w:val="•"/>
      <w:lvlJc w:val="left"/>
      <w:pPr>
        <w:ind w:left="6342" w:hanging="378"/>
      </w:pPr>
      <w:rPr>
        <w:rFonts w:hint="default"/>
        <w:lang w:val="es-ES" w:eastAsia="en-US" w:bidi="ar-SA"/>
      </w:rPr>
    </w:lvl>
    <w:lvl w:ilvl="6">
      <w:start w:val="0"/>
      <w:numFmt w:val="bullet"/>
      <w:lvlText w:val="•"/>
      <w:lvlJc w:val="left"/>
      <w:pPr>
        <w:ind w:left="7295" w:hanging="378"/>
      </w:pPr>
      <w:rPr>
        <w:rFonts w:hint="default"/>
        <w:lang w:val="es-ES" w:eastAsia="en-US" w:bidi="ar-SA"/>
      </w:rPr>
    </w:lvl>
    <w:lvl w:ilvl="7">
      <w:start w:val="0"/>
      <w:numFmt w:val="bullet"/>
      <w:lvlText w:val="•"/>
      <w:lvlJc w:val="left"/>
      <w:pPr>
        <w:ind w:left="8247" w:hanging="378"/>
      </w:pPr>
      <w:rPr>
        <w:rFonts w:hint="default"/>
        <w:lang w:val="es-ES" w:eastAsia="en-US" w:bidi="ar-SA"/>
      </w:rPr>
    </w:lvl>
    <w:lvl w:ilvl="8">
      <w:start w:val="0"/>
      <w:numFmt w:val="bullet"/>
      <w:lvlText w:val="•"/>
      <w:lvlJc w:val="left"/>
      <w:pPr>
        <w:ind w:left="9200" w:hanging="378"/>
      </w:pPr>
      <w:rPr>
        <w:rFonts w:hint="default"/>
        <w:lang w:val="es-ES" w:eastAsia="en-US" w:bidi="ar-SA"/>
      </w:rPr>
    </w:lvl>
  </w:abstractNum>
  <w:abstractNum w:abstractNumId="2">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1"/>
      <w:numFmt w:val="lowerLetter"/>
      <w:lvlText w:val="%2)"/>
      <w:lvlJc w:val="left"/>
      <w:pPr>
        <w:ind w:left="1584" w:hanging="379"/>
        <w:jc w:val="left"/>
      </w:pPr>
      <w:rPr>
        <w:rFonts w:hint="default" w:ascii="Arial" w:hAnsi="Arial" w:eastAsia="Arial" w:cs="Arial"/>
        <w:b w:val="0"/>
        <w:bCs w:val="0"/>
        <w:i w:val="0"/>
        <w:iCs w:val="0"/>
        <w:spacing w:val="0"/>
        <w:w w:val="100"/>
        <w:sz w:val="20"/>
        <w:szCs w:val="20"/>
        <w:lang w:val="es-ES" w:eastAsia="en-US" w:bidi="ar-SA"/>
      </w:rPr>
    </w:lvl>
    <w:lvl w:ilvl="2">
      <w:start w:val="1"/>
      <w:numFmt w:val="decimal"/>
      <w:lvlText w:val="%3."/>
      <w:lvlJc w:val="left"/>
      <w:pPr>
        <w:ind w:left="1584" w:hanging="168"/>
        <w:jc w:val="left"/>
      </w:pPr>
      <w:rPr>
        <w:rFonts w:hint="default" w:ascii="Arial" w:hAnsi="Arial" w:eastAsia="Arial" w:cs="Arial"/>
        <w:b w:val="0"/>
        <w:bCs w:val="0"/>
        <w:i w:val="0"/>
        <w:iCs w:val="0"/>
        <w:spacing w:val="0"/>
        <w:w w:val="97"/>
        <w:sz w:val="18"/>
        <w:szCs w:val="18"/>
        <w:lang w:val="es-ES" w:eastAsia="en-US" w:bidi="ar-SA"/>
      </w:rPr>
    </w:lvl>
    <w:lvl w:ilvl="3">
      <w:start w:val="0"/>
      <w:numFmt w:val="bullet"/>
      <w:lvlText w:val="•"/>
      <w:lvlJc w:val="left"/>
      <w:pPr>
        <w:ind w:left="4437" w:hanging="168"/>
      </w:pPr>
      <w:rPr>
        <w:rFonts w:hint="default"/>
        <w:lang w:val="es-ES" w:eastAsia="en-US" w:bidi="ar-SA"/>
      </w:rPr>
    </w:lvl>
    <w:lvl w:ilvl="4">
      <w:start w:val="0"/>
      <w:numFmt w:val="bullet"/>
      <w:lvlText w:val="•"/>
      <w:lvlJc w:val="left"/>
      <w:pPr>
        <w:ind w:left="5390" w:hanging="168"/>
      </w:pPr>
      <w:rPr>
        <w:rFonts w:hint="default"/>
        <w:lang w:val="es-ES" w:eastAsia="en-US" w:bidi="ar-SA"/>
      </w:rPr>
    </w:lvl>
    <w:lvl w:ilvl="5">
      <w:start w:val="0"/>
      <w:numFmt w:val="bullet"/>
      <w:lvlText w:val="•"/>
      <w:lvlJc w:val="left"/>
      <w:pPr>
        <w:ind w:left="6342" w:hanging="168"/>
      </w:pPr>
      <w:rPr>
        <w:rFonts w:hint="default"/>
        <w:lang w:val="es-ES" w:eastAsia="en-US" w:bidi="ar-SA"/>
      </w:rPr>
    </w:lvl>
    <w:lvl w:ilvl="6">
      <w:start w:val="0"/>
      <w:numFmt w:val="bullet"/>
      <w:lvlText w:val="•"/>
      <w:lvlJc w:val="left"/>
      <w:pPr>
        <w:ind w:left="7295" w:hanging="168"/>
      </w:pPr>
      <w:rPr>
        <w:rFonts w:hint="default"/>
        <w:lang w:val="es-ES" w:eastAsia="en-US" w:bidi="ar-SA"/>
      </w:rPr>
    </w:lvl>
    <w:lvl w:ilvl="7">
      <w:start w:val="0"/>
      <w:numFmt w:val="bullet"/>
      <w:lvlText w:val="•"/>
      <w:lvlJc w:val="left"/>
      <w:pPr>
        <w:ind w:left="8247" w:hanging="168"/>
      </w:pPr>
      <w:rPr>
        <w:rFonts w:hint="default"/>
        <w:lang w:val="es-ES" w:eastAsia="en-US" w:bidi="ar-SA"/>
      </w:rPr>
    </w:lvl>
    <w:lvl w:ilvl="8">
      <w:start w:val="0"/>
      <w:numFmt w:val="bullet"/>
      <w:lvlText w:val="•"/>
      <w:lvlJc w:val="left"/>
      <w:pPr>
        <w:ind w:left="9200" w:hanging="168"/>
      </w:pPr>
      <w:rPr>
        <w:rFonts w:hint="default"/>
        <w:lang w:val="es-ES" w:eastAsia="en-US" w:bidi="ar-SA"/>
      </w:rPr>
    </w:lvl>
  </w:abstractNum>
  <w:abstractNum w:abstractNumId="1">
    <w:multiLevelType w:val="hybridMultilevel"/>
    <w:lvl w:ilvl="0">
      <w:start w:val="1"/>
      <w:numFmt w:val="decimal"/>
      <w:lvlText w:val="%1."/>
      <w:lvlJc w:val="left"/>
      <w:pPr>
        <w:ind w:left="2291" w:hanging="367"/>
        <w:jc w:val="left"/>
      </w:pPr>
      <w:rPr>
        <w:rFonts w:hint="default" w:ascii="Arial" w:hAnsi="Arial" w:eastAsia="Arial" w:cs="Arial"/>
        <w:b w:val="0"/>
        <w:bCs w:val="0"/>
        <w:i w:val="0"/>
        <w:iCs w:val="0"/>
        <w:spacing w:val="0"/>
        <w:w w:val="100"/>
        <w:sz w:val="20"/>
        <w:szCs w:val="20"/>
        <w:lang w:val="es-ES" w:eastAsia="en-US" w:bidi="ar-SA"/>
      </w:rPr>
    </w:lvl>
    <w:lvl w:ilvl="1">
      <w:start w:val="1"/>
      <w:numFmt w:val="lowerLetter"/>
      <w:lvlText w:val="%2)"/>
      <w:lvlJc w:val="left"/>
      <w:pPr>
        <w:ind w:left="2302" w:hanging="378"/>
        <w:jc w:val="left"/>
      </w:pPr>
      <w:rPr>
        <w:rFonts w:hint="default" w:ascii="Arial" w:hAnsi="Arial" w:eastAsia="Arial" w:cs="Arial"/>
        <w:b w:val="0"/>
        <w:bCs w:val="0"/>
        <w:i w:val="0"/>
        <w:iCs w:val="0"/>
        <w:spacing w:val="0"/>
        <w:w w:val="100"/>
        <w:sz w:val="20"/>
        <w:szCs w:val="20"/>
        <w:lang w:val="es-ES" w:eastAsia="en-US" w:bidi="ar-SA"/>
      </w:rPr>
    </w:lvl>
    <w:lvl w:ilvl="2">
      <w:start w:val="0"/>
      <w:numFmt w:val="bullet"/>
      <w:lvlText w:val="•"/>
      <w:lvlJc w:val="left"/>
      <w:pPr>
        <w:ind w:left="4061" w:hanging="378"/>
      </w:pPr>
      <w:rPr>
        <w:rFonts w:hint="default"/>
        <w:lang w:val="es-ES" w:eastAsia="en-US" w:bidi="ar-SA"/>
      </w:rPr>
    </w:lvl>
    <w:lvl w:ilvl="3">
      <w:start w:val="0"/>
      <w:numFmt w:val="bullet"/>
      <w:lvlText w:val="•"/>
      <w:lvlJc w:val="left"/>
      <w:pPr>
        <w:ind w:left="4941" w:hanging="378"/>
      </w:pPr>
      <w:rPr>
        <w:rFonts w:hint="default"/>
        <w:lang w:val="es-ES" w:eastAsia="en-US" w:bidi="ar-SA"/>
      </w:rPr>
    </w:lvl>
    <w:lvl w:ilvl="4">
      <w:start w:val="0"/>
      <w:numFmt w:val="bullet"/>
      <w:lvlText w:val="•"/>
      <w:lvlJc w:val="left"/>
      <w:pPr>
        <w:ind w:left="5822" w:hanging="378"/>
      </w:pPr>
      <w:rPr>
        <w:rFonts w:hint="default"/>
        <w:lang w:val="es-ES" w:eastAsia="en-US" w:bidi="ar-SA"/>
      </w:rPr>
    </w:lvl>
    <w:lvl w:ilvl="5">
      <w:start w:val="0"/>
      <w:numFmt w:val="bullet"/>
      <w:lvlText w:val="•"/>
      <w:lvlJc w:val="left"/>
      <w:pPr>
        <w:ind w:left="6702" w:hanging="378"/>
      </w:pPr>
      <w:rPr>
        <w:rFonts w:hint="default"/>
        <w:lang w:val="es-ES" w:eastAsia="en-US" w:bidi="ar-SA"/>
      </w:rPr>
    </w:lvl>
    <w:lvl w:ilvl="6">
      <w:start w:val="0"/>
      <w:numFmt w:val="bullet"/>
      <w:lvlText w:val="•"/>
      <w:lvlJc w:val="left"/>
      <w:pPr>
        <w:ind w:left="7583" w:hanging="378"/>
      </w:pPr>
      <w:rPr>
        <w:rFonts w:hint="default"/>
        <w:lang w:val="es-ES" w:eastAsia="en-US" w:bidi="ar-SA"/>
      </w:rPr>
    </w:lvl>
    <w:lvl w:ilvl="7">
      <w:start w:val="0"/>
      <w:numFmt w:val="bullet"/>
      <w:lvlText w:val="•"/>
      <w:lvlJc w:val="left"/>
      <w:pPr>
        <w:ind w:left="8463" w:hanging="378"/>
      </w:pPr>
      <w:rPr>
        <w:rFonts w:hint="default"/>
        <w:lang w:val="es-ES" w:eastAsia="en-US" w:bidi="ar-SA"/>
      </w:rPr>
    </w:lvl>
    <w:lvl w:ilvl="8">
      <w:start w:val="0"/>
      <w:numFmt w:val="bullet"/>
      <w:lvlText w:val="•"/>
      <w:lvlJc w:val="left"/>
      <w:pPr>
        <w:ind w:left="9344" w:hanging="378"/>
      </w:pPr>
      <w:rPr>
        <w:rFonts w:hint="default"/>
        <w:lang w:val="es-ES" w:eastAsia="en-US" w:bidi="ar-SA"/>
      </w:rPr>
    </w:lvl>
  </w:abstractNum>
  <w:abstractNum w:abstractNumId="0">
    <w:multiLevelType w:val="hybridMultilevel"/>
    <w:lvl w:ilvl="0">
      <w:start w:val="1"/>
      <w:numFmt w:val="decimal"/>
      <w:lvlText w:val="%1."/>
      <w:lvlJc w:val="left"/>
      <w:pPr>
        <w:ind w:left="1584" w:hanging="367"/>
        <w:jc w:val="left"/>
      </w:pPr>
      <w:rPr>
        <w:rFonts w:hint="default" w:ascii="Arial" w:hAnsi="Arial" w:eastAsia="Arial" w:cs="Arial"/>
        <w:b w:val="0"/>
        <w:bCs w:val="0"/>
        <w:i w:val="0"/>
        <w:iCs w:val="0"/>
        <w:spacing w:val="0"/>
        <w:w w:val="100"/>
        <w:sz w:val="20"/>
        <w:szCs w:val="20"/>
        <w:lang w:val="es-ES" w:eastAsia="en-US" w:bidi="ar-SA"/>
      </w:rPr>
    </w:lvl>
    <w:lvl w:ilvl="1">
      <w:start w:val="0"/>
      <w:numFmt w:val="bullet"/>
      <w:lvlText w:val="•"/>
      <w:lvlJc w:val="left"/>
      <w:pPr>
        <w:ind w:left="2532" w:hanging="367"/>
      </w:pPr>
      <w:rPr>
        <w:rFonts w:hint="default"/>
        <w:lang w:val="es-ES" w:eastAsia="en-US" w:bidi="ar-SA"/>
      </w:rPr>
    </w:lvl>
    <w:lvl w:ilvl="2">
      <w:start w:val="0"/>
      <w:numFmt w:val="bullet"/>
      <w:lvlText w:val="•"/>
      <w:lvlJc w:val="left"/>
      <w:pPr>
        <w:ind w:left="3485" w:hanging="367"/>
      </w:pPr>
      <w:rPr>
        <w:rFonts w:hint="default"/>
        <w:lang w:val="es-ES" w:eastAsia="en-US" w:bidi="ar-SA"/>
      </w:rPr>
    </w:lvl>
    <w:lvl w:ilvl="3">
      <w:start w:val="0"/>
      <w:numFmt w:val="bullet"/>
      <w:lvlText w:val="•"/>
      <w:lvlJc w:val="left"/>
      <w:pPr>
        <w:ind w:left="4437" w:hanging="367"/>
      </w:pPr>
      <w:rPr>
        <w:rFonts w:hint="default"/>
        <w:lang w:val="es-ES" w:eastAsia="en-US" w:bidi="ar-SA"/>
      </w:rPr>
    </w:lvl>
    <w:lvl w:ilvl="4">
      <w:start w:val="0"/>
      <w:numFmt w:val="bullet"/>
      <w:lvlText w:val="•"/>
      <w:lvlJc w:val="left"/>
      <w:pPr>
        <w:ind w:left="5390" w:hanging="367"/>
      </w:pPr>
      <w:rPr>
        <w:rFonts w:hint="default"/>
        <w:lang w:val="es-ES" w:eastAsia="en-US" w:bidi="ar-SA"/>
      </w:rPr>
    </w:lvl>
    <w:lvl w:ilvl="5">
      <w:start w:val="0"/>
      <w:numFmt w:val="bullet"/>
      <w:lvlText w:val="•"/>
      <w:lvlJc w:val="left"/>
      <w:pPr>
        <w:ind w:left="6342" w:hanging="367"/>
      </w:pPr>
      <w:rPr>
        <w:rFonts w:hint="default"/>
        <w:lang w:val="es-ES" w:eastAsia="en-US" w:bidi="ar-SA"/>
      </w:rPr>
    </w:lvl>
    <w:lvl w:ilvl="6">
      <w:start w:val="0"/>
      <w:numFmt w:val="bullet"/>
      <w:lvlText w:val="•"/>
      <w:lvlJc w:val="left"/>
      <w:pPr>
        <w:ind w:left="7295" w:hanging="367"/>
      </w:pPr>
      <w:rPr>
        <w:rFonts w:hint="default"/>
        <w:lang w:val="es-ES" w:eastAsia="en-US" w:bidi="ar-SA"/>
      </w:rPr>
    </w:lvl>
    <w:lvl w:ilvl="7">
      <w:start w:val="0"/>
      <w:numFmt w:val="bullet"/>
      <w:lvlText w:val="•"/>
      <w:lvlJc w:val="left"/>
      <w:pPr>
        <w:ind w:left="8247" w:hanging="367"/>
      </w:pPr>
      <w:rPr>
        <w:rFonts w:hint="default"/>
        <w:lang w:val="es-ES" w:eastAsia="en-US" w:bidi="ar-SA"/>
      </w:rPr>
    </w:lvl>
    <w:lvl w:ilvl="8">
      <w:start w:val="0"/>
      <w:numFmt w:val="bullet"/>
      <w:lvlText w:val="•"/>
      <w:lvlJc w:val="left"/>
      <w:pPr>
        <w:ind w:left="9200" w:hanging="367"/>
      </w:pPr>
      <w:rPr>
        <w:rFonts w:hint="default"/>
        <w:lang w:val="es-ES" w:eastAsia="en-US" w:bidi="ar-SA"/>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s-ES" w:eastAsia="en-US" w:bidi="ar-SA"/>
    </w:rPr>
  </w:style>
  <w:style w:styleId="BodyText" w:type="paragraph">
    <w:name w:val="Body Text"/>
    <w:basedOn w:val="Normal"/>
    <w:uiPriority w:val="1"/>
    <w:qFormat/>
    <w:pPr>
      <w:ind w:left="1584" w:firstLine="340"/>
      <w:jc w:val="both"/>
    </w:pPr>
    <w:rPr>
      <w:rFonts w:ascii="Arial" w:hAnsi="Arial" w:eastAsia="Arial" w:cs="Arial"/>
      <w:sz w:val="20"/>
      <w:szCs w:val="20"/>
      <w:lang w:val="es-ES" w:eastAsia="en-US" w:bidi="ar-SA"/>
    </w:rPr>
  </w:style>
  <w:style w:styleId="Heading1" w:type="paragraph">
    <w:name w:val="Heading 1"/>
    <w:basedOn w:val="Normal"/>
    <w:uiPriority w:val="1"/>
    <w:qFormat/>
    <w:pPr>
      <w:spacing w:before="13"/>
      <w:ind w:left="20"/>
      <w:outlineLvl w:val="1"/>
    </w:pPr>
    <w:rPr>
      <w:rFonts w:ascii="Arial" w:hAnsi="Arial" w:eastAsia="Arial" w:cs="Arial"/>
      <w:b/>
      <w:bCs/>
      <w:sz w:val="20"/>
      <w:szCs w:val="20"/>
      <w:lang w:val="es-ES" w:eastAsia="en-US" w:bidi="ar-SA"/>
    </w:rPr>
  </w:style>
  <w:style w:styleId="ListParagraph" w:type="paragraph">
    <w:name w:val="List Paragraph"/>
    <w:basedOn w:val="Normal"/>
    <w:uiPriority w:val="1"/>
    <w:qFormat/>
    <w:pPr>
      <w:spacing w:before="2"/>
      <w:ind w:left="1584" w:right="1582" w:firstLine="340"/>
      <w:jc w:val="both"/>
    </w:pPr>
    <w:rPr>
      <w:rFonts w:ascii="Arial" w:hAnsi="Arial" w:eastAsia="Arial" w:cs="Arial"/>
      <w:lang w:val="es-ES" w:eastAsia="en-US" w:bidi="ar-SA"/>
    </w:rPr>
  </w:style>
  <w:style w:styleId="TableParagraph" w:type="paragraph">
    <w:name w:val="Table Paragraph"/>
    <w:basedOn w:val="Normal"/>
    <w:uiPriority w:val="1"/>
    <w:qFormat/>
    <w:pPr>
      <w:spacing w:line="210" w:lineRule="exact"/>
      <w:ind w:left="176"/>
    </w:pPr>
    <w:rPr>
      <w:rFonts w:ascii="Arial" w:hAnsi="Arial" w:eastAsia="Arial" w:cs="Arial"/>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yperlink" Target="http://www.boe.es/" TargetMode="Externa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eader" Target="header9.xml"/><Relationship Id="rId15" Type="http://schemas.openxmlformats.org/officeDocument/2006/relationships/header" Target="header10.xml"/><Relationship Id="rId16" Type="http://schemas.openxmlformats.org/officeDocument/2006/relationships/header" Target="header11.xml"/><Relationship Id="rId17" Type="http://schemas.openxmlformats.org/officeDocument/2006/relationships/header" Target="header12.xml"/><Relationship Id="rId18" Type="http://schemas.openxmlformats.org/officeDocument/2006/relationships/header" Target="header13.xml"/><Relationship Id="rId19" Type="http://schemas.openxmlformats.org/officeDocument/2006/relationships/header" Target="header14.xml"/><Relationship Id="rId20" Type="http://schemas.openxmlformats.org/officeDocument/2006/relationships/header" Target="header15.xml"/><Relationship Id="rId21" Type="http://schemas.openxmlformats.org/officeDocument/2006/relationships/header" Target="header16.xml"/><Relationship Id="rId22"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MINISTERIO DE LA PRESIDENCIA, RELACIONES CON LAS CORTES E IGUALDAD</dc:creator>
  <cp:keywords>DECRETO 1112/2018 de 07/09/2018;"MINISTERIO DE LA PRESIDENCIA, RELACIONES CON LAS CORTES E IGUALDAD";BOE-A-2018-12699;BOE 227 de 2018;12699;19/09/2018</cp:keywords>
  <dc:subject>BOE-A-2018-12699</dc:subject>
  <dc:title>Disposición 12699 del BOE núm. 227 de 2018</dc:title>
  <dcterms:created xsi:type="dcterms:W3CDTF">2024-02-09T11:52:26Z</dcterms:created>
  <dcterms:modified xsi:type="dcterms:W3CDTF">2024-02-09T11:52:26Z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2018-09-18T00:00:00Z</vt:filetime>
  </property>
  <property fmtid="{D5CDD505-2E9C-101B-9397-08002B2CF9AE}" pid="3" name="Creator">
    <vt:lpwstr>eBOE</vt:lpwstr>
  </property>
  <property fmtid="{D5CDD505-2E9C-101B-9397-08002B2CF9AE}" pid="4" name="LastSaved">
    <vt:filetime>2024-02-09T00:00:00Z</vt:filetime>
  </property>
  <property fmtid="{D5CDD505-2E9C-101B-9397-08002B2CF9AE}" pid="5" name="Producer">
    <vt:lpwstr>Antenna House PDF Output Library 6.2.553 (Linux64)</vt:lpwstr>
  </property>
</Properties>
</file>