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0EB3" w:rsidRDefault="00090EB3" w:rsidP="00090EB3">
      <w:pPr>
        <w:spacing w:line="276" w:lineRule="auto"/>
        <w:jc w:val="both"/>
        <w:rPr>
          <w:rFonts w:ascii="Helvética" w:hAnsi="Helvética" w:hint="eastAsia"/>
          <w:color w:val="1F497D" w:themeColor="text2"/>
        </w:rPr>
      </w:pPr>
    </w:p>
    <w:p w:rsidR="006A6A9F" w:rsidRPr="00090EB3" w:rsidRDefault="007F6486" w:rsidP="00090EB3">
      <w:pPr>
        <w:spacing w:line="276" w:lineRule="auto"/>
        <w:jc w:val="both"/>
        <w:rPr>
          <w:rFonts w:ascii="Helvética" w:hAnsi="Helvética" w:hint="eastAsia"/>
          <w:color w:val="1F497D" w:themeColor="text2"/>
          <w:sz w:val="28"/>
          <w:szCs w:val="28"/>
        </w:rPr>
      </w:pPr>
      <w:r w:rsidRPr="00090EB3">
        <w:rPr>
          <w:rFonts w:ascii="Helvética" w:hAnsi="Helvética"/>
          <w:color w:val="1F497D" w:themeColor="text2"/>
          <w:sz w:val="28"/>
          <w:szCs w:val="28"/>
        </w:rPr>
        <w:t>INFORME EN MATERIA DE TRANSPARENCIA</w:t>
      </w:r>
    </w:p>
    <w:p w:rsidR="007F6486" w:rsidRPr="00090EB3" w:rsidRDefault="007F6486" w:rsidP="00090EB3">
      <w:pPr>
        <w:spacing w:line="276" w:lineRule="auto"/>
        <w:jc w:val="both"/>
        <w:rPr>
          <w:rFonts w:ascii="Helvética" w:hAnsi="Helvética" w:hint="eastAsia"/>
          <w:color w:val="1F497D" w:themeColor="text2"/>
          <w:sz w:val="28"/>
          <w:szCs w:val="28"/>
        </w:rPr>
      </w:pPr>
      <w:r w:rsidRPr="00090EB3">
        <w:rPr>
          <w:rFonts w:ascii="Helvética" w:hAnsi="Helvética"/>
          <w:color w:val="1F497D" w:themeColor="text2"/>
          <w:sz w:val="28"/>
          <w:szCs w:val="28"/>
        </w:rPr>
        <w:t>GUAGUAS MUNICIPALES, S.A.</w:t>
      </w:r>
      <w:r w:rsidR="00635502" w:rsidRPr="00090EB3">
        <w:rPr>
          <w:rFonts w:ascii="Helvética" w:hAnsi="Helvética"/>
          <w:color w:val="1F497D" w:themeColor="text2"/>
          <w:sz w:val="28"/>
          <w:szCs w:val="28"/>
        </w:rPr>
        <w:t xml:space="preserve">  AÑO </w:t>
      </w:r>
      <w:r w:rsidR="004D1863">
        <w:rPr>
          <w:rFonts w:ascii="Helvética" w:hAnsi="Helvética"/>
          <w:color w:val="1F497D" w:themeColor="text2"/>
          <w:sz w:val="28"/>
          <w:szCs w:val="28"/>
        </w:rPr>
        <w:t>2024</w:t>
      </w:r>
    </w:p>
    <w:p w:rsidR="007F6486" w:rsidRPr="00090EB3" w:rsidRDefault="007F6486" w:rsidP="00090EB3">
      <w:pPr>
        <w:spacing w:line="276" w:lineRule="auto"/>
        <w:jc w:val="both"/>
        <w:rPr>
          <w:rFonts w:ascii="Helvética" w:hAnsi="Helvética" w:hint="eastAsia"/>
          <w:color w:val="1F497D" w:themeColor="text2"/>
          <w:sz w:val="28"/>
          <w:szCs w:val="28"/>
        </w:rPr>
      </w:pP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 w:hint="eastAsia"/>
        </w:rPr>
      </w:pPr>
    </w:p>
    <w:p w:rsidR="007F6486" w:rsidRPr="00090EB3" w:rsidRDefault="00CE5C03" w:rsidP="00090EB3">
      <w:pPr>
        <w:spacing w:line="276" w:lineRule="auto"/>
        <w:jc w:val="both"/>
        <w:rPr>
          <w:rFonts w:ascii="Helvética" w:hAnsi="Helvética" w:hint="eastAsia"/>
          <w:b/>
          <w:color w:val="1F497D" w:themeColor="text2"/>
          <w:sz w:val="20"/>
          <w:szCs w:val="20"/>
        </w:rPr>
      </w:pPr>
      <w:r>
        <w:rPr>
          <w:rFonts w:ascii="Helvética" w:hAnsi="Helvética"/>
          <w:b/>
          <w:color w:val="1F497D" w:themeColor="text2"/>
          <w:sz w:val="20"/>
          <w:szCs w:val="20"/>
        </w:rPr>
        <w:t>Actualizaciones</w:t>
      </w:r>
    </w:p>
    <w:p w:rsidR="004D1863" w:rsidRDefault="004D1863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:rsidR="00285C3D" w:rsidRDefault="00285C3D" w:rsidP="00285C3D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  <w:r w:rsidRPr="003B4ECE">
        <w:rPr>
          <w:rFonts w:ascii="Helvética" w:hAnsi="Helvética"/>
          <w:sz w:val="20"/>
          <w:szCs w:val="20"/>
        </w:rPr>
        <w:t>Durante el ejercicio 202</w:t>
      </w:r>
      <w:r>
        <w:rPr>
          <w:rFonts w:ascii="Helvética" w:hAnsi="Helvética"/>
          <w:sz w:val="20"/>
          <w:szCs w:val="20"/>
        </w:rPr>
        <w:t>4</w:t>
      </w:r>
      <w:r w:rsidRPr="003B4ECE">
        <w:rPr>
          <w:rFonts w:ascii="Helvética" w:hAnsi="Helvética"/>
          <w:sz w:val="20"/>
          <w:szCs w:val="20"/>
        </w:rPr>
        <w:t xml:space="preserve"> se ha </w:t>
      </w:r>
      <w:r>
        <w:rPr>
          <w:rFonts w:ascii="Helvética" w:hAnsi="Helvética"/>
          <w:sz w:val="20"/>
          <w:szCs w:val="20"/>
        </w:rPr>
        <w:t xml:space="preserve">actualizado en el </w:t>
      </w:r>
      <w:r w:rsidRPr="003B4ECE">
        <w:rPr>
          <w:rFonts w:ascii="Helvética" w:hAnsi="Helvética"/>
          <w:sz w:val="20"/>
          <w:szCs w:val="20"/>
        </w:rPr>
        <w:t xml:space="preserve">portal de transparencia de Guaguas Municipales, S.A. </w:t>
      </w:r>
      <w:r>
        <w:rPr>
          <w:rFonts w:ascii="Helvética" w:hAnsi="Helvética"/>
          <w:sz w:val="20"/>
          <w:szCs w:val="20"/>
        </w:rPr>
        <w:t>aquella</w:t>
      </w:r>
      <w:r w:rsidRPr="003B4ECE">
        <w:rPr>
          <w:rFonts w:ascii="Helvética" w:hAnsi="Helvética"/>
          <w:sz w:val="20"/>
          <w:szCs w:val="20"/>
        </w:rPr>
        <w:t xml:space="preserve"> información</w:t>
      </w:r>
      <w:r>
        <w:rPr>
          <w:rFonts w:ascii="Helvética" w:hAnsi="Helvética"/>
          <w:sz w:val="20"/>
          <w:szCs w:val="20"/>
        </w:rPr>
        <w:t xml:space="preserve"> susceptible de ser actualizada,</w:t>
      </w:r>
      <w:r w:rsidRPr="003B4ECE">
        <w:rPr>
          <w:rFonts w:ascii="Helvética" w:hAnsi="Helvética"/>
          <w:sz w:val="20"/>
          <w:szCs w:val="20"/>
        </w:rPr>
        <w:t xml:space="preserve"> </w:t>
      </w:r>
      <w:r>
        <w:rPr>
          <w:rFonts w:ascii="Helvética" w:hAnsi="Helvética"/>
          <w:sz w:val="20"/>
          <w:szCs w:val="20"/>
        </w:rPr>
        <w:t>quedando</w:t>
      </w:r>
      <w:r w:rsidRPr="003B4ECE">
        <w:rPr>
          <w:rFonts w:ascii="Helvética" w:hAnsi="Helvética"/>
          <w:sz w:val="20"/>
          <w:szCs w:val="20"/>
        </w:rPr>
        <w:t xml:space="preserve"> reflejada en cada apartado la fecha de revisión y/o actualización de </w:t>
      </w:r>
      <w:r>
        <w:rPr>
          <w:rFonts w:ascii="Helvética" w:hAnsi="Helvética"/>
          <w:sz w:val="20"/>
          <w:szCs w:val="20"/>
        </w:rPr>
        <w:t>dicha información, según el caso, sin perjuicio de que, durante 2025, continúe  actualizándose los datos de manera periódica, como, por ejemplo, en el caso de la información relativa a la contratación pública.</w:t>
      </w:r>
    </w:p>
    <w:p w:rsidR="00F11571" w:rsidRDefault="00F11571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:rsidR="00F11571" w:rsidRDefault="00F11571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  <w:r>
        <w:rPr>
          <w:rFonts w:ascii="Helvética" w:hAnsi="Helvética" w:hint="eastAsia"/>
          <w:sz w:val="20"/>
          <w:szCs w:val="20"/>
        </w:rPr>
        <w:t>S</w:t>
      </w:r>
      <w:r>
        <w:rPr>
          <w:rFonts w:ascii="Helvética" w:hAnsi="Helvética"/>
          <w:sz w:val="20"/>
          <w:szCs w:val="20"/>
        </w:rPr>
        <w:t>e han creado nuevas carpetas relativas a los contrato menores y a los contratos de los Sistemas Dinámicos de Adquisición de 2024, con objeto de facilitar el acceso a la información y evitar que los documentos sean pesados. En este sentido, se ha separado la información anterior a 2024 en materia de contratos menores y SDA que puede ser consultada en la pestaña correspondiente.</w:t>
      </w:r>
    </w:p>
    <w:p w:rsidR="00F11571" w:rsidRDefault="00F11571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:rsidR="00F11571" w:rsidRDefault="00F11571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  <w:r>
        <w:rPr>
          <w:rFonts w:ascii="Helvética" w:hAnsi="Helvética"/>
          <w:sz w:val="20"/>
          <w:szCs w:val="20"/>
        </w:rPr>
        <w:t>En mayo de 2024 se actualizó el Registro de actividades de tratamiento (punto 0.4 del apartado 00. INFORMACIÓN GENERAL SOBRE TRANSPARENCIA Y DECLARACIÓN DE ACCESIBILDAD)</w:t>
      </w:r>
      <w:r w:rsidR="00CD7048">
        <w:rPr>
          <w:rFonts w:ascii="Helvética" w:hAnsi="Helvética"/>
          <w:sz w:val="20"/>
          <w:szCs w:val="20"/>
        </w:rPr>
        <w:t>.</w:t>
      </w:r>
    </w:p>
    <w:p w:rsidR="00CD7048" w:rsidRDefault="00CD7048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:rsidR="00CD7048" w:rsidRDefault="00CD7048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  <w:r>
        <w:rPr>
          <w:rFonts w:ascii="Helvética" w:hAnsi="Helvética"/>
          <w:sz w:val="20"/>
          <w:szCs w:val="20"/>
        </w:rPr>
        <w:t>E</w:t>
      </w:r>
      <w:r w:rsidR="00D530B3">
        <w:rPr>
          <w:rFonts w:ascii="Helvética" w:hAnsi="Helvética"/>
          <w:sz w:val="20"/>
          <w:szCs w:val="20"/>
        </w:rPr>
        <w:t xml:space="preserve">n enero de 2025 se actualizó el Plan de medidas antifraude y el Plan Estratégico de Guaguas Municipales, S.A. 2024-2027  </w:t>
      </w:r>
      <w:r>
        <w:rPr>
          <w:rFonts w:ascii="Helvética" w:hAnsi="Helvética"/>
          <w:sz w:val="20"/>
          <w:szCs w:val="20"/>
        </w:rPr>
        <w:t>(punto</w:t>
      </w:r>
      <w:r w:rsidR="00D530B3">
        <w:rPr>
          <w:rFonts w:ascii="Helvética" w:hAnsi="Helvética"/>
          <w:sz w:val="20"/>
          <w:szCs w:val="20"/>
        </w:rPr>
        <w:t>s 1.3 y</w:t>
      </w:r>
      <w:r>
        <w:rPr>
          <w:rFonts w:ascii="Helvética" w:hAnsi="Helvética"/>
          <w:sz w:val="20"/>
          <w:szCs w:val="20"/>
        </w:rPr>
        <w:t xml:space="preserve"> 1.5 INFORMACIÓN INSTITUCIONAL</w:t>
      </w:r>
      <w:r w:rsidR="00D530B3">
        <w:rPr>
          <w:rFonts w:ascii="Helvética" w:hAnsi="Helvética"/>
          <w:sz w:val="20"/>
          <w:szCs w:val="20"/>
        </w:rPr>
        <w:t>, respectivamente</w:t>
      </w:r>
      <w:r>
        <w:rPr>
          <w:rFonts w:ascii="Helvética" w:hAnsi="Helvética"/>
          <w:sz w:val="20"/>
          <w:szCs w:val="20"/>
        </w:rPr>
        <w:t>).</w:t>
      </w:r>
    </w:p>
    <w:p w:rsidR="00CC6639" w:rsidRDefault="00CC6639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:rsidR="007F6486" w:rsidRPr="00090EB3" w:rsidRDefault="007F6486" w:rsidP="00090EB3">
      <w:pPr>
        <w:spacing w:line="276" w:lineRule="auto"/>
        <w:jc w:val="both"/>
        <w:rPr>
          <w:rFonts w:ascii="Helvética" w:hAnsi="Helvética" w:hint="eastAsia"/>
          <w:b/>
          <w:color w:val="1F497D" w:themeColor="text2"/>
          <w:sz w:val="20"/>
          <w:szCs w:val="20"/>
        </w:rPr>
      </w:pPr>
      <w:r w:rsidRPr="00090EB3">
        <w:rPr>
          <w:rFonts w:ascii="Helvética" w:hAnsi="Helvética"/>
          <w:b/>
          <w:color w:val="1F497D" w:themeColor="text2"/>
          <w:sz w:val="20"/>
          <w:szCs w:val="20"/>
        </w:rPr>
        <w:t>Solicitudes de acces</w:t>
      </w:r>
      <w:r w:rsidR="0095762E" w:rsidRPr="00090EB3">
        <w:rPr>
          <w:rFonts w:ascii="Helvética" w:hAnsi="Helvética"/>
          <w:b/>
          <w:color w:val="1F497D" w:themeColor="text2"/>
          <w:sz w:val="20"/>
          <w:szCs w:val="20"/>
        </w:rPr>
        <w:t>o a la información pública 202</w:t>
      </w:r>
      <w:r w:rsidR="004D1863">
        <w:rPr>
          <w:rFonts w:ascii="Helvética" w:hAnsi="Helvética"/>
          <w:b/>
          <w:color w:val="1F497D" w:themeColor="text2"/>
          <w:sz w:val="20"/>
          <w:szCs w:val="20"/>
        </w:rPr>
        <w:t>4</w:t>
      </w: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:rsidR="003A0D04" w:rsidRDefault="007F6486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  <w:r w:rsidRPr="003B4ECE">
        <w:rPr>
          <w:rFonts w:ascii="Helvética" w:hAnsi="Helvética"/>
          <w:sz w:val="20"/>
          <w:szCs w:val="20"/>
        </w:rPr>
        <w:t xml:space="preserve">Se recibieron </w:t>
      </w:r>
      <w:r w:rsidR="004D1863">
        <w:rPr>
          <w:rFonts w:ascii="Helvética" w:hAnsi="Helvética"/>
          <w:sz w:val="20"/>
          <w:szCs w:val="20"/>
        </w:rPr>
        <w:t>nueve</w:t>
      </w:r>
      <w:r w:rsidRPr="003B4ECE">
        <w:rPr>
          <w:rFonts w:ascii="Helvética" w:hAnsi="Helvética"/>
          <w:sz w:val="20"/>
          <w:szCs w:val="20"/>
        </w:rPr>
        <w:t xml:space="preserve"> solicitudes de acceso a la información pública durante el ejercicio 202</w:t>
      </w:r>
      <w:r w:rsidR="004D1863">
        <w:rPr>
          <w:rFonts w:ascii="Helvética" w:hAnsi="Helvética"/>
          <w:sz w:val="20"/>
          <w:szCs w:val="20"/>
        </w:rPr>
        <w:t>4</w:t>
      </w:r>
      <w:r w:rsidR="003A0D04">
        <w:rPr>
          <w:rFonts w:ascii="Helvética" w:hAnsi="Helvética"/>
          <w:sz w:val="20"/>
          <w:szCs w:val="20"/>
        </w:rPr>
        <w:t xml:space="preserve"> que se relacionan a continuación:</w:t>
      </w:r>
    </w:p>
    <w:p w:rsidR="003A0D04" w:rsidRDefault="003A0D04" w:rsidP="003A0D04">
      <w:pPr>
        <w:pStyle w:val="Prrafodelista"/>
        <w:numPr>
          <w:ilvl w:val="0"/>
          <w:numId w:val="7"/>
        </w:numPr>
        <w:jc w:val="both"/>
        <w:rPr>
          <w:rFonts w:ascii="Helvética" w:hAnsi="Helvética"/>
          <w:sz w:val="20"/>
          <w:szCs w:val="20"/>
        </w:rPr>
      </w:pPr>
      <w:r w:rsidRPr="003A0D04">
        <w:rPr>
          <w:rFonts w:ascii="Helvética" w:hAnsi="Helvética"/>
          <w:sz w:val="20"/>
          <w:szCs w:val="20"/>
        </w:rPr>
        <w:t>Tres</w:t>
      </w:r>
      <w:r w:rsidR="00996A82" w:rsidRPr="003A0D04">
        <w:rPr>
          <w:rFonts w:ascii="Helvética" w:hAnsi="Helvética"/>
          <w:sz w:val="20"/>
          <w:szCs w:val="20"/>
        </w:rPr>
        <w:t xml:space="preserve"> </w:t>
      </w:r>
      <w:r>
        <w:rPr>
          <w:rFonts w:ascii="Helvética" w:hAnsi="Helvética"/>
          <w:sz w:val="20"/>
          <w:szCs w:val="20"/>
        </w:rPr>
        <w:t>solicitudes</w:t>
      </w:r>
      <w:r w:rsidR="00996A82" w:rsidRPr="003A0D04">
        <w:rPr>
          <w:rFonts w:ascii="Helvética" w:hAnsi="Helvética"/>
          <w:sz w:val="20"/>
          <w:szCs w:val="20"/>
        </w:rPr>
        <w:t xml:space="preserve"> </w:t>
      </w:r>
      <w:r>
        <w:rPr>
          <w:rFonts w:ascii="Helvética" w:hAnsi="Helvética"/>
          <w:sz w:val="20"/>
          <w:szCs w:val="20"/>
        </w:rPr>
        <w:t xml:space="preserve">de información </w:t>
      </w:r>
      <w:r w:rsidR="00996A82" w:rsidRPr="003A0D04">
        <w:rPr>
          <w:rFonts w:ascii="Helvética" w:hAnsi="Helvética"/>
          <w:sz w:val="20"/>
          <w:szCs w:val="20"/>
        </w:rPr>
        <w:t>procedentes de</w:t>
      </w:r>
      <w:r w:rsidRPr="003A0D04">
        <w:rPr>
          <w:rFonts w:ascii="Helvética" w:hAnsi="Helvética"/>
          <w:sz w:val="20"/>
          <w:szCs w:val="20"/>
        </w:rPr>
        <w:t xml:space="preserve">l Defensor del Pueblo </w:t>
      </w:r>
      <w:r>
        <w:rPr>
          <w:rFonts w:ascii="Helvética" w:hAnsi="Helvética"/>
          <w:sz w:val="20"/>
          <w:szCs w:val="20"/>
        </w:rPr>
        <w:t>relativas a la</w:t>
      </w:r>
      <w:r w:rsidRPr="003A0D04">
        <w:rPr>
          <w:rFonts w:ascii="Helvética" w:hAnsi="Helvética"/>
          <w:sz w:val="20"/>
          <w:szCs w:val="20"/>
        </w:rPr>
        <w:t xml:space="preserve"> información sobre la prueba piloto de los escúteres</w:t>
      </w:r>
      <w:r w:rsidR="00F11571">
        <w:rPr>
          <w:rFonts w:ascii="Helvética" w:hAnsi="Helvética"/>
          <w:sz w:val="20"/>
          <w:szCs w:val="20"/>
        </w:rPr>
        <w:t xml:space="preserve"> en Guaguas Municipales, S.A</w:t>
      </w:r>
      <w:r w:rsidRPr="003A0D04">
        <w:rPr>
          <w:rFonts w:ascii="Helvética" w:hAnsi="Helvética"/>
          <w:sz w:val="20"/>
          <w:szCs w:val="20"/>
        </w:rPr>
        <w:t xml:space="preserve">. </w:t>
      </w:r>
    </w:p>
    <w:p w:rsidR="003A0D04" w:rsidRDefault="003A0D04" w:rsidP="003A0D04">
      <w:pPr>
        <w:pStyle w:val="Prrafodelista"/>
        <w:numPr>
          <w:ilvl w:val="0"/>
          <w:numId w:val="7"/>
        </w:numPr>
        <w:jc w:val="both"/>
        <w:rPr>
          <w:rFonts w:ascii="Helvética" w:hAnsi="Helvética"/>
          <w:sz w:val="20"/>
          <w:szCs w:val="20"/>
        </w:rPr>
      </w:pPr>
      <w:r>
        <w:rPr>
          <w:rFonts w:ascii="Helvética" w:hAnsi="Helvética"/>
          <w:sz w:val="20"/>
          <w:szCs w:val="20"/>
        </w:rPr>
        <w:t>U</w:t>
      </w:r>
      <w:r w:rsidRPr="003A0D04">
        <w:rPr>
          <w:rFonts w:ascii="Helvética" w:hAnsi="Helvética"/>
          <w:sz w:val="20"/>
          <w:szCs w:val="20"/>
        </w:rPr>
        <w:t>na solicitu</w:t>
      </w:r>
      <w:r w:rsidRPr="003A0D04">
        <w:rPr>
          <w:rFonts w:ascii="Helvética" w:hAnsi="Helvética" w:hint="eastAsia"/>
          <w:sz w:val="20"/>
          <w:szCs w:val="20"/>
        </w:rPr>
        <w:t>d</w:t>
      </w:r>
      <w:r w:rsidRPr="003A0D04">
        <w:rPr>
          <w:rFonts w:ascii="Helvética" w:hAnsi="Helvética"/>
          <w:sz w:val="20"/>
          <w:szCs w:val="20"/>
        </w:rPr>
        <w:t xml:space="preserve"> de información de un tercero sobre la cobertura de eventos del carnaval </w:t>
      </w:r>
      <w:r w:rsidR="001729C8">
        <w:rPr>
          <w:rFonts w:ascii="Helvética" w:hAnsi="Helvética"/>
          <w:sz w:val="20"/>
          <w:szCs w:val="20"/>
        </w:rPr>
        <w:t xml:space="preserve">de Las Palmas de Gran Canaria </w:t>
      </w:r>
      <w:r w:rsidRPr="003A0D04">
        <w:rPr>
          <w:rFonts w:ascii="Helvética" w:hAnsi="Helvética"/>
          <w:sz w:val="20"/>
          <w:szCs w:val="20"/>
        </w:rPr>
        <w:t>2024</w:t>
      </w:r>
      <w:r>
        <w:rPr>
          <w:rFonts w:ascii="Helvética" w:hAnsi="Helvética"/>
          <w:sz w:val="20"/>
          <w:szCs w:val="20"/>
        </w:rPr>
        <w:t>.</w:t>
      </w:r>
    </w:p>
    <w:p w:rsidR="003A0D04" w:rsidRDefault="003A0D04" w:rsidP="003A0D04">
      <w:pPr>
        <w:pStyle w:val="Prrafodelista"/>
        <w:numPr>
          <w:ilvl w:val="0"/>
          <w:numId w:val="7"/>
        </w:numPr>
        <w:jc w:val="both"/>
        <w:rPr>
          <w:rFonts w:ascii="Helvética" w:hAnsi="Helvética"/>
          <w:sz w:val="20"/>
          <w:szCs w:val="20"/>
        </w:rPr>
      </w:pPr>
      <w:r>
        <w:rPr>
          <w:rFonts w:ascii="Helvética" w:hAnsi="Helvética"/>
          <w:sz w:val="20"/>
          <w:szCs w:val="20"/>
        </w:rPr>
        <w:t>U</w:t>
      </w:r>
      <w:r w:rsidRPr="003A0D04">
        <w:rPr>
          <w:rFonts w:ascii="Helvética" w:hAnsi="Helvética"/>
          <w:sz w:val="20"/>
          <w:szCs w:val="20"/>
        </w:rPr>
        <w:t xml:space="preserve">na </w:t>
      </w:r>
      <w:r w:rsidR="00F11571">
        <w:rPr>
          <w:rFonts w:ascii="Helvética" w:hAnsi="Helvética"/>
          <w:sz w:val="20"/>
          <w:szCs w:val="20"/>
        </w:rPr>
        <w:t>requerimiento</w:t>
      </w:r>
      <w:r>
        <w:rPr>
          <w:rFonts w:ascii="Helvética" w:hAnsi="Helvética"/>
          <w:sz w:val="20"/>
          <w:szCs w:val="20"/>
        </w:rPr>
        <w:t xml:space="preserve"> </w:t>
      </w:r>
      <w:r w:rsidRPr="003A0D04">
        <w:rPr>
          <w:rFonts w:ascii="Helvética" w:hAnsi="Helvética"/>
          <w:sz w:val="20"/>
          <w:szCs w:val="20"/>
        </w:rPr>
        <w:t>del Área de Gobierno, Presidencia, Hacienda, Modernización y R</w:t>
      </w:r>
      <w:r w:rsidRPr="003A0D04">
        <w:rPr>
          <w:rFonts w:ascii="Helvética" w:hAnsi="Helvética" w:hint="eastAsia"/>
          <w:sz w:val="20"/>
          <w:szCs w:val="20"/>
        </w:rPr>
        <w:t>e</w:t>
      </w:r>
      <w:r w:rsidRPr="003A0D04">
        <w:rPr>
          <w:rFonts w:ascii="Helvética" w:hAnsi="Helvética"/>
          <w:sz w:val="20"/>
          <w:szCs w:val="20"/>
        </w:rPr>
        <w:t xml:space="preserve">cursos Humanos del Ayuntamiento de Las Palmas de Gran Canaria </w:t>
      </w:r>
      <w:r w:rsidR="00F11571">
        <w:rPr>
          <w:rFonts w:ascii="Helvética" w:hAnsi="Helvética"/>
          <w:sz w:val="20"/>
          <w:szCs w:val="20"/>
        </w:rPr>
        <w:t>de</w:t>
      </w:r>
      <w:r>
        <w:rPr>
          <w:rFonts w:ascii="Helvética" w:hAnsi="Helvética"/>
          <w:sz w:val="20"/>
          <w:szCs w:val="20"/>
        </w:rPr>
        <w:t xml:space="preserve"> un informe de</w:t>
      </w:r>
      <w:r w:rsidRPr="003A0D04">
        <w:rPr>
          <w:rFonts w:ascii="Helvética" w:hAnsi="Helvética"/>
          <w:sz w:val="20"/>
          <w:szCs w:val="20"/>
        </w:rPr>
        <w:t xml:space="preserve"> las solicitudes de información pública recibidas en Guaguas Municipales, S.A. desde jun</w:t>
      </w:r>
      <w:r>
        <w:rPr>
          <w:rFonts w:ascii="Helvética" w:hAnsi="Helvética"/>
          <w:sz w:val="20"/>
          <w:szCs w:val="20"/>
        </w:rPr>
        <w:t>io de 2023 hasta junio de 2024.</w:t>
      </w:r>
    </w:p>
    <w:p w:rsidR="003A0D04" w:rsidRDefault="00640EE2" w:rsidP="003A0D04">
      <w:pPr>
        <w:pStyle w:val="Prrafodelista"/>
        <w:numPr>
          <w:ilvl w:val="0"/>
          <w:numId w:val="7"/>
        </w:numPr>
        <w:jc w:val="both"/>
        <w:rPr>
          <w:rFonts w:ascii="Helvética" w:hAnsi="Helvética"/>
          <w:sz w:val="20"/>
          <w:szCs w:val="20"/>
        </w:rPr>
      </w:pPr>
      <w:r>
        <w:rPr>
          <w:rFonts w:ascii="Helvética" w:hAnsi="Helvética"/>
          <w:sz w:val="20"/>
          <w:szCs w:val="20"/>
        </w:rPr>
        <w:t>Dos</w:t>
      </w:r>
      <w:r w:rsidR="003A0D04" w:rsidRPr="003A0D04">
        <w:rPr>
          <w:rFonts w:ascii="Helvética" w:hAnsi="Helvética"/>
          <w:sz w:val="20"/>
          <w:szCs w:val="20"/>
        </w:rPr>
        <w:t xml:space="preserve"> solicitud</w:t>
      </w:r>
      <w:r>
        <w:rPr>
          <w:rFonts w:ascii="Helvética" w:hAnsi="Helvética"/>
          <w:sz w:val="20"/>
          <w:szCs w:val="20"/>
        </w:rPr>
        <w:t>es</w:t>
      </w:r>
      <w:r w:rsidR="003A0D04" w:rsidRPr="003A0D04">
        <w:rPr>
          <w:rFonts w:ascii="Helvética" w:hAnsi="Helvética"/>
          <w:sz w:val="20"/>
          <w:szCs w:val="20"/>
        </w:rPr>
        <w:t xml:space="preserve"> </w:t>
      </w:r>
      <w:r w:rsidR="003A0D04">
        <w:rPr>
          <w:rFonts w:ascii="Helvética" w:hAnsi="Helvética"/>
          <w:sz w:val="20"/>
          <w:szCs w:val="20"/>
        </w:rPr>
        <w:t xml:space="preserve">de información </w:t>
      </w:r>
      <w:r w:rsidR="003A0D04" w:rsidRPr="003A0D04">
        <w:rPr>
          <w:rFonts w:ascii="Helvética" w:hAnsi="Helvética"/>
          <w:sz w:val="20"/>
          <w:szCs w:val="20"/>
        </w:rPr>
        <w:t>del Grupo Popular del Ayuntamiento de Las Palmas de Gran Canaria</w:t>
      </w:r>
      <w:r>
        <w:rPr>
          <w:rFonts w:ascii="Helvética" w:hAnsi="Helvética"/>
          <w:sz w:val="20"/>
          <w:szCs w:val="20"/>
        </w:rPr>
        <w:t>, una</w:t>
      </w:r>
      <w:r w:rsidR="003A0D04" w:rsidRPr="003A0D04">
        <w:rPr>
          <w:rFonts w:ascii="Helvética" w:hAnsi="Helvética"/>
          <w:sz w:val="20"/>
          <w:szCs w:val="20"/>
        </w:rPr>
        <w:t xml:space="preserve"> en relación con la </w:t>
      </w:r>
      <w:r w:rsidR="003A0D04" w:rsidRPr="003A0D04">
        <w:rPr>
          <w:rFonts w:ascii="Helvética" w:hAnsi="Helvética" w:hint="eastAsia"/>
          <w:sz w:val="20"/>
          <w:szCs w:val="20"/>
        </w:rPr>
        <w:t>resolución</w:t>
      </w:r>
      <w:r w:rsidR="003A0D04" w:rsidRPr="003A0D04">
        <w:rPr>
          <w:rFonts w:ascii="Helvética" w:hAnsi="Helvética"/>
          <w:sz w:val="20"/>
          <w:szCs w:val="20"/>
        </w:rPr>
        <w:t xml:space="preserve"> del contrato de la obra Paso Inferior de Santa Catalina y</w:t>
      </w:r>
      <w:r w:rsidR="003A0D04">
        <w:rPr>
          <w:rFonts w:ascii="Helvética" w:hAnsi="Helvética"/>
          <w:sz w:val="20"/>
          <w:szCs w:val="20"/>
        </w:rPr>
        <w:t xml:space="preserve">/o la </w:t>
      </w:r>
      <w:r>
        <w:rPr>
          <w:rFonts w:ascii="Helvética" w:hAnsi="Helvética"/>
          <w:sz w:val="20"/>
          <w:szCs w:val="20"/>
        </w:rPr>
        <w:t>aprobación del modificado, y otra con relación a las facturas del Grupo VBA correspondientes al ejercicio 2021.</w:t>
      </w:r>
    </w:p>
    <w:p w:rsidR="003A0D04" w:rsidRDefault="003A0D04" w:rsidP="003A0D04">
      <w:pPr>
        <w:pStyle w:val="Prrafodelista"/>
        <w:numPr>
          <w:ilvl w:val="0"/>
          <w:numId w:val="7"/>
        </w:numPr>
        <w:jc w:val="both"/>
        <w:rPr>
          <w:rFonts w:ascii="Helvética" w:hAnsi="Helvética"/>
          <w:sz w:val="20"/>
          <w:szCs w:val="20"/>
        </w:rPr>
      </w:pPr>
      <w:r>
        <w:rPr>
          <w:rFonts w:ascii="Helvética" w:hAnsi="Helvética"/>
          <w:sz w:val="20"/>
          <w:szCs w:val="20"/>
        </w:rPr>
        <w:t>Una solicitud de información de la Asociación por la Transparencia en Canarias</w:t>
      </w:r>
      <w:r w:rsidRPr="003A0D04">
        <w:rPr>
          <w:rFonts w:ascii="Helvética" w:hAnsi="Helvética"/>
          <w:sz w:val="20"/>
          <w:szCs w:val="20"/>
        </w:rPr>
        <w:t xml:space="preserve"> </w:t>
      </w:r>
      <w:r>
        <w:rPr>
          <w:rFonts w:ascii="Helvética" w:hAnsi="Helvética"/>
          <w:sz w:val="20"/>
          <w:szCs w:val="20"/>
        </w:rPr>
        <w:t>(AXTEC) con relación a las empresas anunciantes en las guaguas de la compañía y el importe generado para la empresa pública.</w:t>
      </w:r>
    </w:p>
    <w:p w:rsidR="00640EE2" w:rsidRDefault="00640EE2" w:rsidP="003A0D04">
      <w:pPr>
        <w:pStyle w:val="Prrafodelista"/>
        <w:numPr>
          <w:ilvl w:val="0"/>
          <w:numId w:val="7"/>
        </w:numPr>
        <w:jc w:val="both"/>
        <w:rPr>
          <w:rFonts w:ascii="Helvética" w:hAnsi="Helvética"/>
          <w:sz w:val="20"/>
          <w:szCs w:val="20"/>
        </w:rPr>
      </w:pPr>
      <w:r>
        <w:rPr>
          <w:rFonts w:ascii="Helvética" w:hAnsi="Helvética"/>
          <w:sz w:val="20"/>
          <w:szCs w:val="20"/>
        </w:rPr>
        <w:t>Una solicitud de información del Diputado del Común en el marco del expediente Q24/2154.</w:t>
      </w:r>
    </w:p>
    <w:p w:rsidR="00640EE2" w:rsidRDefault="00640EE2" w:rsidP="00640EE2">
      <w:pPr>
        <w:jc w:val="both"/>
        <w:rPr>
          <w:rFonts w:ascii="Helvética" w:hAnsi="Helvética" w:hint="eastAsia"/>
          <w:sz w:val="20"/>
          <w:szCs w:val="20"/>
        </w:rPr>
      </w:pPr>
      <w:r>
        <w:rPr>
          <w:rFonts w:ascii="Helvética" w:hAnsi="Helvética"/>
          <w:sz w:val="20"/>
          <w:szCs w:val="20"/>
        </w:rPr>
        <w:t>A todas las solicitudes recibidas y relacionadas en el párrafo superior se les dio cumplida respuesta.</w:t>
      </w:r>
    </w:p>
    <w:p w:rsidR="0094300A" w:rsidRDefault="0094300A" w:rsidP="00640EE2">
      <w:pPr>
        <w:jc w:val="both"/>
        <w:rPr>
          <w:rFonts w:ascii="Helvética" w:hAnsi="Helvética" w:hint="eastAsia"/>
          <w:sz w:val="20"/>
          <w:szCs w:val="20"/>
        </w:rPr>
      </w:pPr>
    </w:p>
    <w:p w:rsidR="0094300A" w:rsidRDefault="0094300A" w:rsidP="00640EE2">
      <w:pPr>
        <w:jc w:val="both"/>
        <w:rPr>
          <w:rFonts w:ascii="Helvética" w:hAnsi="Helvética" w:hint="eastAsia"/>
          <w:sz w:val="20"/>
          <w:szCs w:val="20"/>
        </w:rPr>
      </w:pPr>
    </w:p>
    <w:p w:rsidR="0094300A" w:rsidRDefault="0094300A" w:rsidP="00640EE2">
      <w:pPr>
        <w:jc w:val="both"/>
        <w:rPr>
          <w:rFonts w:ascii="Helvética" w:hAnsi="Helvética" w:hint="eastAsia"/>
          <w:sz w:val="20"/>
          <w:szCs w:val="20"/>
        </w:rPr>
      </w:pPr>
    </w:p>
    <w:p w:rsidR="0094300A" w:rsidRDefault="0094300A" w:rsidP="00640EE2">
      <w:pPr>
        <w:jc w:val="both"/>
        <w:rPr>
          <w:rFonts w:ascii="Helvética" w:hAnsi="Helvética" w:hint="eastAsia"/>
          <w:b/>
          <w:color w:val="1F497D" w:themeColor="text2"/>
          <w:sz w:val="20"/>
          <w:szCs w:val="20"/>
        </w:rPr>
      </w:pPr>
      <w:r w:rsidRPr="0094300A">
        <w:rPr>
          <w:rFonts w:ascii="Helvética" w:hAnsi="Helvética"/>
          <w:b/>
          <w:color w:val="1F497D" w:themeColor="text2"/>
          <w:sz w:val="20"/>
          <w:szCs w:val="20"/>
        </w:rPr>
        <w:lastRenderedPageBreak/>
        <w:t xml:space="preserve">Evaluación de transparencia de Guaguas Municipales, S.A. </w:t>
      </w:r>
    </w:p>
    <w:p w:rsidR="0094300A" w:rsidRDefault="0094300A" w:rsidP="00640EE2">
      <w:pPr>
        <w:jc w:val="both"/>
        <w:rPr>
          <w:rFonts w:ascii="Helvética" w:hAnsi="Helvética" w:hint="eastAsia"/>
          <w:b/>
          <w:color w:val="1F497D" w:themeColor="text2"/>
          <w:sz w:val="20"/>
          <w:szCs w:val="20"/>
        </w:rPr>
      </w:pPr>
    </w:p>
    <w:p w:rsidR="0094300A" w:rsidRPr="0094300A" w:rsidRDefault="0094300A" w:rsidP="00640EE2">
      <w:pPr>
        <w:jc w:val="both"/>
        <w:rPr>
          <w:rFonts w:ascii="Helvética" w:eastAsiaTheme="minorHAnsi" w:hAnsi="Helvética" w:cstheme="minorBidi"/>
          <w:sz w:val="20"/>
          <w:szCs w:val="20"/>
          <w:lang w:val="es-ES" w:eastAsia="en-US"/>
        </w:rPr>
      </w:pPr>
      <w:r w:rsidRPr="0094300A">
        <w:rPr>
          <w:rFonts w:ascii="Helvética" w:eastAsiaTheme="minorHAnsi" w:hAnsi="Helvética" w:cstheme="minorBidi"/>
          <w:sz w:val="20"/>
          <w:szCs w:val="20"/>
          <w:lang w:val="es-ES" w:eastAsia="en-US"/>
        </w:rPr>
        <w:t xml:space="preserve">A continuación se muestran las </w:t>
      </w:r>
      <w:r w:rsidR="00551D83">
        <w:rPr>
          <w:rFonts w:ascii="Helvética" w:eastAsiaTheme="minorHAnsi" w:hAnsi="Helvética" w:cstheme="minorBidi"/>
          <w:sz w:val="20"/>
          <w:szCs w:val="20"/>
          <w:lang w:val="es-ES" w:eastAsia="en-US"/>
        </w:rPr>
        <w:t>puntu</w:t>
      </w:r>
      <w:r w:rsidRPr="0094300A">
        <w:rPr>
          <w:rFonts w:ascii="Helvética" w:eastAsiaTheme="minorHAnsi" w:hAnsi="Helvética" w:cstheme="minorBidi"/>
          <w:sz w:val="20"/>
          <w:szCs w:val="20"/>
          <w:lang w:val="es-ES" w:eastAsia="en-US"/>
        </w:rPr>
        <w:t>aciones concedidas a Guaguas Municipales, S.A. por el Comisionado de Transparencia de Canaria con relación a la información contenida en el portal de transparencia de esta Sociedad:</w:t>
      </w:r>
    </w:p>
    <w:p w:rsidR="00996A82" w:rsidRDefault="0094300A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  <w:r>
        <w:rPr>
          <w:rFonts w:ascii="Helvética" w:hAnsi="Helvética"/>
          <w:noProof/>
          <w:sz w:val="20"/>
          <w:szCs w:val="20"/>
          <w:lang w:val="es-E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1715135</wp:posOffset>
            </wp:positionH>
            <wp:positionV relativeFrom="paragraph">
              <wp:posOffset>135255</wp:posOffset>
            </wp:positionV>
            <wp:extent cx="3688715" cy="1781810"/>
            <wp:effectExtent l="19050" t="0" r="6985" b="0"/>
            <wp:wrapSquare wrapText="bothSides"/>
            <wp:docPr id="3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8715" cy="1781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4300A" w:rsidRDefault="00551D83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  <w:r>
        <w:rPr>
          <w:rFonts w:ascii="Helvética" w:hAnsi="Helvética" w:hint="eastAsia"/>
          <w:noProof/>
          <w:sz w:val="20"/>
          <w:szCs w:val="20"/>
          <w:lang w:val="es-E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-24765</wp:posOffset>
            </wp:positionH>
            <wp:positionV relativeFrom="paragraph">
              <wp:posOffset>316865</wp:posOffset>
            </wp:positionV>
            <wp:extent cx="1623060" cy="1047750"/>
            <wp:effectExtent l="19050" t="0" r="0" b="0"/>
            <wp:wrapSquare wrapText="bothSides"/>
            <wp:docPr id="6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060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4300A" w:rsidRDefault="0094300A" w:rsidP="007F6486">
      <w:pPr>
        <w:spacing w:line="276" w:lineRule="auto"/>
        <w:jc w:val="both"/>
        <w:rPr>
          <w:rFonts w:ascii="Helvética" w:hAnsi="Helvética"/>
          <w:sz w:val="20"/>
          <w:szCs w:val="20"/>
        </w:rPr>
      </w:pPr>
    </w:p>
    <w:p w:rsidR="00551D83" w:rsidRDefault="00551D83" w:rsidP="007F6486">
      <w:pPr>
        <w:spacing w:line="276" w:lineRule="auto"/>
        <w:jc w:val="both"/>
        <w:rPr>
          <w:rFonts w:ascii="Helvética" w:hAnsi="Helvética"/>
          <w:sz w:val="20"/>
          <w:szCs w:val="20"/>
        </w:rPr>
      </w:pPr>
    </w:p>
    <w:p w:rsidR="00551D83" w:rsidRDefault="00551D83" w:rsidP="007F6486">
      <w:pPr>
        <w:spacing w:line="276" w:lineRule="auto"/>
        <w:jc w:val="both"/>
        <w:rPr>
          <w:rFonts w:ascii="Helvética" w:hAnsi="Helvética"/>
          <w:sz w:val="20"/>
          <w:szCs w:val="20"/>
        </w:rPr>
      </w:pPr>
    </w:p>
    <w:p w:rsidR="00551D83" w:rsidRDefault="00551D83" w:rsidP="007F6486">
      <w:pPr>
        <w:spacing w:line="276" w:lineRule="auto"/>
        <w:jc w:val="both"/>
        <w:rPr>
          <w:rFonts w:ascii="Helvética" w:hAnsi="Helvética"/>
          <w:sz w:val="20"/>
          <w:szCs w:val="20"/>
        </w:rPr>
      </w:pPr>
    </w:p>
    <w:p w:rsidR="00551D83" w:rsidRDefault="00551D83" w:rsidP="007F6486">
      <w:pPr>
        <w:spacing w:line="276" w:lineRule="auto"/>
        <w:jc w:val="both"/>
        <w:rPr>
          <w:rFonts w:ascii="Helvética" w:hAnsi="Helvética"/>
          <w:sz w:val="20"/>
          <w:szCs w:val="20"/>
        </w:rPr>
      </w:pPr>
    </w:p>
    <w:p w:rsidR="00551D83" w:rsidRDefault="00551D83" w:rsidP="007F6486">
      <w:pPr>
        <w:spacing w:line="276" w:lineRule="auto"/>
        <w:jc w:val="both"/>
        <w:rPr>
          <w:rFonts w:ascii="Helvética" w:hAnsi="Helvética"/>
          <w:sz w:val="20"/>
          <w:szCs w:val="20"/>
        </w:rPr>
      </w:pPr>
      <w:r>
        <w:rPr>
          <w:rFonts w:ascii="Helvética" w:hAnsi="Helvética"/>
          <w:sz w:val="20"/>
          <w:szCs w:val="20"/>
        </w:rPr>
        <w:t xml:space="preserve">Estas puntuaciones también se pueden consultar en el siguiente link del Comisionado de Transparencia de Canarias: </w:t>
      </w:r>
    </w:p>
    <w:p w:rsidR="00551D83" w:rsidRDefault="00551D83" w:rsidP="007F6486">
      <w:pPr>
        <w:spacing w:line="276" w:lineRule="auto"/>
        <w:jc w:val="both"/>
        <w:rPr>
          <w:rFonts w:ascii="Helvética" w:hAnsi="Helvética"/>
          <w:sz w:val="20"/>
          <w:szCs w:val="20"/>
        </w:rPr>
      </w:pPr>
    </w:p>
    <w:p w:rsidR="00551D83" w:rsidRPr="003B4ECE" w:rsidRDefault="00551D83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  <w:hyperlink r:id="rId9" w:history="1">
        <w:r>
          <w:rPr>
            <w:rStyle w:val="Hipervnculo"/>
            <w:rFonts w:ascii="Helvética" w:hAnsi="Helvética" w:hint="eastAsia"/>
            <w:sz w:val="20"/>
            <w:szCs w:val="20"/>
          </w:rPr>
          <w:t xml:space="preserve">PUNTUACIONES EVALUACIÓN DE TRANSPARENCIA </w:t>
        </w:r>
      </w:hyperlink>
    </w:p>
    <w:sectPr w:rsidR="00551D83" w:rsidRPr="003B4ECE" w:rsidSect="00EC580A">
      <w:headerReference w:type="default" r:id="rId10"/>
      <w:footerReference w:type="defaul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06BD" w:rsidRDefault="00EB06BD" w:rsidP="00D169C5">
      <w:r>
        <w:separator/>
      </w:r>
    </w:p>
  </w:endnote>
  <w:endnote w:type="continuationSeparator" w:id="0">
    <w:p w:rsidR="00EB06BD" w:rsidRDefault="00EB06BD" w:rsidP="00D169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étic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08BE" w:rsidRDefault="001B08BE">
    <w:pPr>
      <w:pStyle w:val="Piedepgina"/>
    </w:pPr>
    <w:r w:rsidRPr="00D169C5">
      <w:rPr>
        <w:noProof/>
        <w:lang w:eastAsia="es-ES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5715</wp:posOffset>
          </wp:positionH>
          <wp:positionV relativeFrom="paragraph">
            <wp:posOffset>-70485</wp:posOffset>
          </wp:positionV>
          <wp:extent cx="5400675" cy="371475"/>
          <wp:effectExtent l="19050" t="0" r="9525" b="0"/>
          <wp:wrapSquare wrapText="bothSides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pie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675" cy="3714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06BD" w:rsidRDefault="00EB06BD" w:rsidP="00D169C5">
      <w:r>
        <w:separator/>
      </w:r>
    </w:p>
  </w:footnote>
  <w:footnote w:type="continuationSeparator" w:id="0">
    <w:p w:rsidR="00EB06BD" w:rsidRDefault="00EB06BD" w:rsidP="00D169C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08BE" w:rsidRDefault="001B08BE">
    <w:pPr>
      <w:pStyle w:val="Encabezado"/>
    </w:pPr>
    <w:r w:rsidRPr="00D169C5">
      <w:rPr>
        <w:noProof/>
        <w:lang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-241935</wp:posOffset>
          </wp:positionH>
          <wp:positionV relativeFrom="paragraph">
            <wp:posOffset>-1905</wp:posOffset>
          </wp:positionV>
          <wp:extent cx="1619250" cy="476250"/>
          <wp:effectExtent l="19050" t="0" r="0" b="0"/>
          <wp:wrapSquare wrapText="bothSides"/>
          <wp:docPr id="2" name="Imagen 1" descr="guaguas_logo_version_horizontal_doscolor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uaguas_logo_version_horizontal_doscolores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476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 xml:space="preserve">                                             </w:t>
    </w:r>
  </w:p>
  <w:p w:rsidR="001B08BE" w:rsidRDefault="001B08BE">
    <w:pPr>
      <w:pStyle w:val="Encabezado"/>
    </w:pPr>
  </w:p>
  <w:p w:rsidR="001B08BE" w:rsidRDefault="001B08BE">
    <w:pPr>
      <w:pStyle w:val="Encabezado"/>
    </w:pPr>
  </w:p>
  <w:p w:rsidR="001B08BE" w:rsidRDefault="001B08BE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BF7418"/>
    <w:multiLevelType w:val="hybridMultilevel"/>
    <w:tmpl w:val="F37C8D4E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9C404F"/>
    <w:multiLevelType w:val="hybridMultilevel"/>
    <w:tmpl w:val="764E1236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7D208A6"/>
    <w:multiLevelType w:val="hybridMultilevel"/>
    <w:tmpl w:val="82A8078C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3B62A7F"/>
    <w:multiLevelType w:val="hybridMultilevel"/>
    <w:tmpl w:val="1E1C736A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FF1706"/>
    <w:multiLevelType w:val="hybridMultilevel"/>
    <w:tmpl w:val="0F7A0E30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6A14242"/>
    <w:multiLevelType w:val="hybridMultilevel"/>
    <w:tmpl w:val="77766B9E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40B10D5"/>
    <w:multiLevelType w:val="multilevel"/>
    <w:tmpl w:val="27C280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4"/>
  </w:num>
  <w:num w:numId="5">
    <w:abstractNumId w:val="5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D169C5"/>
    <w:rsid w:val="00090EB3"/>
    <w:rsid w:val="00095229"/>
    <w:rsid w:val="001251B9"/>
    <w:rsid w:val="001338C5"/>
    <w:rsid w:val="00142AC0"/>
    <w:rsid w:val="001729C8"/>
    <w:rsid w:val="001B08BE"/>
    <w:rsid w:val="00201573"/>
    <w:rsid w:val="00224649"/>
    <w:rsid w:val="00285C3D"/>
    <w:rsid w:val="002C60F9"/>
    <w:rsid w:val="00323174"/>
    <w:rsid w:val="0033512C"/>
    <w:rsid w:val="00371A18"/>
    <w:rsid w:val="003A0D04"/>
    <w:rsid w:val="003B4ECE"/>
    <w:rsid w:val="00402E61"/>
    <w:rsid w:val="004D1863"/>
    <w:rsid w:val="00501C16"/>
    <w:rsid w:val="005337AD"/>
    <w:rsid w:val="00551D83"/>
    <w:rsid w:val="00635502"/>
    <w:rsid w:val="00640EE2"/>
    <w:rsid w:val="006A608A"/>
    <w:rsid w:val="006A6A9F"/>
    <w:rsid w:val="006B28B3"/>
    <w:rsid w:val="006B6D5E"/>
    <w:rsid w:val="006D1282"/>
    <w:rsid w:val="00753896"/>
    <w:rsid w:val="00781131"/>
    <w:rsid w:val="007D6C78"/>
    <w:rsid w:val="007F6486"/>
    <w:rsid w:val="00804B20"/>
    <w:rsid w:val="0094300A"/>
    <w:rsid w:val="0095762E"/>
    <w:rsid w:val="0098742A"/>
    <w:rsid w:val="00996A82"/>
    <w:rsid w:val="009D6C1B"/>
    <w:rsid w:val="00A064F0"/>
    <w:rsid w:val="00A318D4"/>
    <w:rsid w:val="00A42A1E"/>
    <w:rsid w:val="00A649C0"/>
    <w:rsid w:val="00AE31F1"/>
    <w:rsid w:val="00B449FE"/>
    <w:rsid w:val="00B56B91"/>
    <w:rsid w:val="00B7459C"/>
    <w:rsid w:val="00B84E3C"/>
    <w:rsid w:val="00BA3990"/>
    <w:rsid w:val="00C652BD"/>
    <w:rsid w:val="00CC6639"/>
    <w:rsid w:val="00CD7048"/>
    <w:rsid w:val="00CE5C03"/>
    <w:rsid w:val="00CF0F75"/>
    <w:rsid w:val="00D169C5"/>
    <w:rsid w:val="00D530B3"/>
    <w:rsid w:val="00DC3982"/>
    <w:rsid w:val="00DE2C66"/>
    <w:rsid w:val="00DF7FDA"/>
    <w:rsid w:val="00E056D5"/>
    <w:rsid w:val="00E34E86"/>
    <w:rsid w:val="00E87988"/>
    <w:rsid w:val="00EB06BD"/>
    <w:rsid w:val="00EC580A"/>
    <w:rsid w:val="00EF00B5"/>
    <w:rsid w:val="00F0694D"/>
    <w:rsid w:val="00F11571"/>
    <w:rsid w:val="00F354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6486"/>
    <w:pPr>
      <w:spacing w:after="0" w:line="240" w:lineRule="auto"/>
    </w:pPr>
    <w:rPr>
      <w:rFonts w:ascii="Cambria" w:eastAsia="MS Mincho" w:hAnsi="Cambria" w:cs="Times New Roman"/>
      <w:sz w:val="24"/>
      <w:szCs w:val="24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D169C5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D169C5"/>
  </w:style>
  <w:style w:type="paragraph" w:styleId="Piedepgina">
    <w:name w:val="footer"/>
    <w:basedOn w:val="Normal"/>
    <w:link w:val="PiedepginaCar"/>
    <w:uiPriority w:val="99"/>
    <w:semiHidden/>
    <w:unhideWhenUsed/>
    <w:rsid w:val="00D169C5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D169C5"/>
  </w:style>
  <w:style w:type="paragraph" w:styleId="Textodeglobo">
    <w:name w:val="Balloon Text"/>
    <w:basedOn w:val="Normal"/>
    <w:link w:val="TextodegloboCar"/>
    <w:uiPriority w:val="99"/>
    <w:semiHidden/>
    <w:unhideWhenUsed/>
    <w:rsid w:val="00D169C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69C5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6A6A9F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character" w:styleId="Textoennegrita">
    <w:name w:val="Strong"/>
    <w:basedOn w:val="Fuentedeprrafopredeter"/>
    <w:uiPriority w:val="22"/>
    <w:qFormat/>
    <w:rsid w:val="006A6A9F"/>
    <w:rPr>
      <w:b/>
      <w:bCs/>
    </w:rPr>
  </w:style>
  <w:style w:type="character" w:styleId="nfasis">
    <w:name w:val="Emphasis"/>
    <w:basedOn w:val="Fuentedeprrafopredeter"/>
    <w:uiPriority w:val="20"/>
    <w:qFormat/>
    <w:rsid w:val="006A6A9F"/>
    <w:rPr>
      <w:i/>
      <w:iCs/>
    </w:rPr>
  </w:style>
  <w:style w:type="paragraph" w:styleId="Prrafodelista">
    <w:name w:val="List Paragraph"/>
    <w:basedOn w:val="Normal"/>
    <w:uiPriority w:val="34"/>
    <w:qFormat/>
    <w:rsid w:val="006A6A9F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paragraph" w:styleId="Textoindependiente">
    <w:name w:val="Body Text"/>
    <w:basedOn w:val="Normal"/>
    <w:link w:val="TextoindependienteCar"/>
    <w:uiPriority w:val="1"/>
    <w:qFormat/>
    <w:rsid w:val="007F6486"/>
    <w:pPr>
      <w:widowControl w:val="0"/>
      <w:autoSpaceDE w:val="0"/>
      <w:autoSpaceDN w:val="0"/>
    </w:pPr>
    <w:rPr>
      <w:rFonts w:ascii="Arial" w:eastAsia="Arial" w:hAnsi="Arial" w:cs="Arial"/>
      <w:lang w:val="es-ES" w:bidi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7F6486"/>
    <w:rPr>
      <w:rFonts w:ascii="Arial" w:eastAsia="Arial" w:hAnsi="Arial" w:cs="Arial"/>
      <w:sz w:val="24"/>
      <w:szCs w:val="24"/>
      <w:lang w:eastAsia="es-ES" w:bidi="es-ES"/>
    </w:rPr>
  </w:style>
  <w:style w:type="paragraph" w:customStyle="1" w:styleId="Heading1">
    <w:name w:val="Heading 1"/>
    <w:basedOn w:val="Normal"/>
    <w:uiPriority w:val="1"/>
    <w:qFormat/>
    <w:rsid w:val="007F6486"/>
    <w:pPr>
      <w:widowControl w:val="0"/>
      <w:autoSpaceDE w:val="0"/>
      <w:autoSpaceDN w:val="0"/>
      <w:ind w:left="482"/>
      <w:jc w:val="both"/>
      <w:outlineLvl w:val="1"/>
    </w:pPr>
    <w:rPr>
      <w:rFonts w:ascii="Arial" w:eastAsia="Arial" w:hAnsi="Arial" w:cs="Arial"/>
      <w:sz w:val="28"/>
      <w:szCs w:val="28"/>
      <w:lang w:val="es-ES" w:bidi="es-ES"/>
    </w:rPr>
  </w:style>
  <w:style w:type="character" w:styleId="Hipervnculo">
    <w:name w:val="Hyperlink"/>
    <w:basedOn w:val="Fuentedeprrafopredeter"/>
    <w:uiPriority w:val="99"/>
    <w:unhideWhenUsed/>
    <w:rsid w:val="00551D83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551D83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88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transparenciacanarias.org/evaluacion/puntuaciones/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499</Words>
  <Characters>2747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german.vega</dc:creator>
  <cp:lastModifiedBy>german.vega</cp:lastModifiedBy>
  <cp:revision>11</cp:revision>
  <cp:lastPrinted>2021-02-09T09:56:00Z</cp:lastPrinted>
  <dcterms:created xsi:type="dcterms:W3CDTF">2023-08-23T10:47:00Z</dcterms:created>
  <dcterms:modified xsi:type="dcterms:W3CDTF">2025-06-06T12:03:00Z</dcterms:modified>
</cp:coreProperties>
</file>