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74723F" w:rsidRDefault="0074723F" w:rsidP="000E718E">
      <w:pPr>
        <w:autoSpaceDE w:val="0"/>
        <w:autoSpaceDN w:val="0"/>
        <w:adjustRightInd w:val="0"/>
        <w:spacing w:before="0"/>
        <w:jc w:val="both"/>
        <w:rPr>
          <w:rFonts w:ascii="Arial" w:eastAsia="NotDefSpecial" w:hAnsi="Arial" w:cs="Arial"/>
          <w:b/>
          <w:sz w:val="32"/>
          <w:szCs w:val="32"/>
        </w:rPr>
      </w:pPr>
    </w:p>
    <w:p w:rsidR="0074723F" w:rsidRDefault="0074723F"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D63026" w:rsidRPr="0074723F" w:rsidRDefault="0074723F" w:rsidP="0074723F">
      <w:pPr>
        <w:autoSpaceDE w:val="0"/>
        <w:autoSpaceDN w:val="0"/>
        <w:adjustRightInd w:val="0"/>
        <w:spacing w:before="0"/>
        <w:jc w:val="center"/>
        <w:rPr>
          <w:rFonts w:ascii="Arial" w:eastAsia="NotDefSpecial" w:hAnsi="Arial" w:cs="Arial"/>
          <w:b/>
          <w:sz w:val="40"/>
          <w:szCs w:val="32"/>
        </w:rPr>
      </w:pPr>
      <w:r>
        <w:rPr>
          <w:rFonts w:ascii="Arial" w:eastAsia="NotDefSpecial" w:hAnsi="Arial" w:cs="Arial"/>
          <w:b/>
          <w:sz w:val="40"/>
          <w:szCs w:val="32"/>
        </w:rPr>
        <w:t xml:space="preserve">MEMORIA </w:t>
      </w:r>
      <w:r w:rsidR="001F4C41" w:rsidRPr="0074723F">
        <w:rPr>
          <w:rFonts w:ascii="Arial" w:eastAsia="NotDefSpecial" w:hAnsi="Arial" w:cs="Arial"/>
          <w:b/>
          <w:sz w:val="40"/>
          <w:szCs w:val="32"/>
        </w:rPr>
        <w:t>PRESUPUESTO EJERCICIO ECONOMICO 201</w:t>
      </w:r>
      <w:r w:rsidR="003A25C8">
        <w:rPr>
          <w:rFonts w:ascii="Arial" w:eastAsia="NotDefSpecial" w:hAnsi="Arial" w:cs="Arial"/>
          <w:b/>
          <w:sz w:val="40"/>
          <w:szCs w:val="32"/>
        </w:rPr>
        <w:t>7</w:t>
      </w:r>
      <w:r w:rsidR="001F4C41" w:rsidRPr="0074723F">
        <w:rPr>
          <w:rFonts w:ascii="Arial" w:eastAsia="NotDefSpecial" w:hAnsi="Arial" w:cs="Arial"/>
          <w:b/>
          <w:sz w:val="40"/>
          <w:szCs w:val="32"/>
        </w:rPr>
        <w:t>.</w:t>
      </w: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hAnsi="Arial" w:cs="Arial"/>
          <w:b/>
          <w:sz w:val="32"/>
          <w:szCs w:val="32"/>
        </w:rPr>
      </w:pPr>
    </w:p>
    <w:p w:rsidR="00624CBC" w:rsidRDefault="00624CBC" w:rsidP="000E718E">
      <w:pPr>
        <w:autoSpaceDE w:val="0"/>
        <w:autoSpaceDN w:val="0"/>
        <w:adjustRightInd w:val="0"/>
        <w:spacing w:before="0"/>
        <w:jc w:val="both"/>
        <w:rPr>
          <w:rFonts w:ascii="Arial" w:hAnsi="Arial" w:cs="Arial"/>
          <w:b/>
          <w:sz w:val="32"/>
          <w:szCs w:val="32"/>
        </w:rPr>
      </w:pPr>
    </w:p>
    <w:p w:rsidR="00624CBC" w:rsidRDefault="00624CBC" w:rsidP="000E718E">
      <w:pPr>
        <w:autoSpaceDE w:val="0"/>
        <w:autoSpaceDN w:val="0"/>
        <w:adjustRightInd w:val="0"/>
        <w:spacing w:before="0"/>
        <w:jc w:val="both"/>
        <w:rPr>
          <w:rFonts w:ascii="Arial" w:hAnsi="Arial" w:cs="Arial"/>
          <w:b/>
          <w:sz w:val="32"/>
          <w:szCs w:val="32"/>
        </w:rPr>
      </w:pPr>
    </w:p>
    <w:p w:rsidR="00624CBC" w:rsidRDefault="00624CBC" w:rsidP="000E718E">
      <w:pPr>
        <w:autoSpaceDE w:val="0"/>
        <w:autoSpaceDN w:val="0"/>
        <w:adjustRightInd w:val="0"/>
        <w:spacing w:before="0"/>
        <w:jc w:val="both"/>
        <w:rPr>
          <w:rFonts w:ascii="Arial" w:hAnsi="Arial" w:cs="Arial"/>
          <w:b/>
          <w:sz w:val="32"/>
          <w:szCs w:val="32"/>
        </w:rPr>
      </w:pPr>
    </w:p>
    <w:p w:rsidR="00624CBC" w:rsidRDefault="00624CBC" w:rsidP="000E718E">
      <w:pPr>
        <w:autoSpaceDE w:val="0"/>
        <w:autoSpaceDN w:val="0"/>
        <w:adjustRightInd w:val="0"/>
        <w:spacing w:before="0"/>
        <w:jc w:val="both"/>
        <w:rPr>
          <w:rFonts w:ascii="Arial" w:hAnsi="Arial" w:cs="Arial"/>
          <w:b/>
          <w:sz w:val="32"/>
          <w:szCs w:val="32"/>
        </w:rPr>
      </w:pPr>
    </w:p>
    <w:p w:rsidR="00624CBC" w:rsidRDefault="00032E57" w:rsidP="00B00294">
      <w:pPr>
        <w:autoSpaceDE w:val="0"/>
        <w:autoSpaceDN w:val="0"/>
        <w:adjustRightInd w:val="0"/>
        <w:spacing w:before="0"/>
        <w:jc w:val="right"/>
        <w:rPr>
          <w:rFonts w:ascii="Arial" w:hAnsi="Arial" w:cs="Arial"/>
          <w:b/>
          <w:sz w:val="32"/>
          <w:szCs w:val="32"/>
        </w:rPr>
      </w:pPr>
      <w:r>
        <w:rPr>
          <w:rFonts w:ascii="Arial" w:hAnsi="Arial" w:cs="Arial"/>
          <w:b/>
          <w:sz w:val="32"/>
          <w:szCs w:val="32"/>
        </w:rPr>
        <w:t xml:space="preserve">Noviembre </w:t>
      </w:r>
      <w:r w:rsidR="00B00294">
        <w:rPr>
          <w:rFonts w:ascii="Arial" w:hAnsi="Arial" w:cs="Arial"/>
          <w:b/>
          <w:sz w:val="32"/>
          <w:szCs w:val="32"/>
        </w:rPr>
        <w:t>201</w:t>
      </w:r>
      <w:r>
        <w:rPr>
          <w:rFonts w:ascii="Arial" w:hAnsi="Arial" w:cs="Arial"/>
          <w:b/>
          <w:sz w:val="32"/>
          <w:szCs w:val="32"/>
        </w:rPr>
        <w:t>6.</w:t>
      </w:r>
    </w:p>
    <w:p w:rsidR="009717EE" w:rsidRDefault="009717EE" w:rsidP="00B00294">
      <w:pPr>
        <w:autoSpaceDE w:val="0"/>
        <w:autoSpaceDN w:val="0"/>
        <w:adjustRightInd w:val="0"/>
        <w:spacing w:before="0"/>
        <w:jc w:val="right"/>
        <w:rPr>
          <w:rFonts w:ascii="Arial" w:hAnsi="Arial" w:cs="Arial"/>
          <w:b/>
          <w:sz w:val="32"/>
          <w:szCs w:val="32"/>
        </w:rPr>
      </w:pPr>
    </w:p>
    <w:p w:rsidR="0074723F" w:rsidRPr="00A85553" w:rsidRDefault="00A85553" w:rsidP="00A85553">
      <w:pPr>
        <w:spacing w:before="240" w:after="120"/>
        <w:rPr>
          <w:rFonts w:ascii="Arial" w:hAnsi="Arial" w:cs="Arial"/>
          <w:b/>
        </w:rPr>
      </w:pPr>
      <w:r w:rsidRPr="00A85553">
        <w:rPr>
          <w:rFonts w:ascii="Arial" w:hAnsi="Arial" w:cs="Arial"/>
          <w:b/>
        </w:rPr>
        <w:lastRenderedPageBreak/>
        <w:t>0.</w:t>
      </w:r>
      <w:r>
        <w:rPr>
          <w:rFonts w:ascii="Arial" w:hAnsi="Arial" w:cs="Arial"/>
          <w:b/>
        </w:rPr>
        <w:t xml:space="preserve"> </w:t>
      </w:r>
      <w:r w:rsidR="0074723F" w:rsidRPr="00A85553">
        <w:rPr>
          <w:rFonts w:ascii="Arial" w:hAnsi="Arial" w:cs="Arial"/>
          <w:b/>
        </w:rPr>
        <w:t>ANTECEDENTES.</w:t>
      </w:r>
    </w:p>
    <w:p w:rsidR="0074723F" w:rsidRDefault="0074723F" w:rsidP="0095061E">
      <w:pPr>
        <w:pStyle w:val="Encabezado"/>
        <w:tabs>
          <w:tab w:val="clear" w:pos="4252"/>
          <w:tab w:val="clear" w:pos="8504"/>
        </w:tabs>
        <w:spacing w:before="120" w:after="120" w:line="360" w:lineRule="auto"/>
        <w:ind w:right="215" w:firstLine="567"/>
        <w:jc w:val="both"/>
        <w:rPr>
          <w:rFonts w:ascii="Arial" w:hAnsi="Arial" w:cs="Arial"/>
        </w:rPr>
      </w:pPr>
      <w:r>
        <w:rPr>
          <w:rFonts w:ascii="Arial" w:hAnsi="Arial" w:cs="Arial"/>
        </w:rPr>
        <w:t>La presente memoria es el documento justificativo que valora y determina el Presupuesto de Guaguas Municipales, S. A. (en adelante GM) para el ejercicio económico 201</w:t>
      </w:r>
      <w:r w:rsidR="00900632">
        <w:rPr>
          <w:rFonts w:ascii="Arial" w:hAnsi="Arial" w:cs="Arial"/>
        </w:rPr>
        <w:t>7</w:t>
      </w:r>
      <w:r>
        <w:rPr>
          <w:rFonts w:ascii="Arial" w:hAnsi="Arial" w:cs="Arial"/>
        </w:rPr>
        <w:t>.</w:t>
      </w:r>
    </w:p>
    <w:p w:rsidR="0074723F" w:rsidRDefault="0074723F" w:rsidP="0095061E">
      <w:pPr>
        <w:pStyle w:val="Encabezado"/>
        <w:tabs>
          <w:tab w:val="clear" w:pos="4252"/>
          <w:tab w:val="clear" w:pos="8504"/>
        </w:tabs>
        <w:spacing w:before="120" w:after="120" w:line="360" w:lineRule="auto"/>
        <w:ind w:right="215" w:firstLine="567"/>
        <w:jc w:val="both"/>
        <w:rPr>
          <w:rFonts w:ascii="Arial" w:hAnsi="Arial" w:cs="Arial"/>
        </w:rPr>
      </w:pPr>
      <w:r w:rsidRPr="008B7B1D">
        <w:rPr>
          <w:rFonts w:ascii="Arial" w:hAnsi="Arial" w:cs="Arial"/>
        </w:rPr>
        <w:t>La misma se estructura en diferentes apartados que parten de los objetivos que la empresa se ha propuesto alcanzar durante dicho ejercicio, y las principales actuaciones que se hacen necesarias para lograrlos.</w:t>
      </w:r>
    </w:p>
    <w:p w:rsidR="0074723F" w:rsidRDefault="0074723F" w:rsidP="0095061E">
      <w:pPr>
        <w:pStyle w:val="Encabezado"/>
        <w:tabs>
          <w:tab w:val="clear" w:pos="4252"/>
          <w:tab w:val="clear" w:pos="8504"/>
        </w:tabs>
        <w:spacing w:before="120" w:after="120" w:line="360" w:lineRule="auto"/>
        <w:ind w:right="215" w:firstLine="567"/>
        <w:jc w:val="both"/>
        <w:rPr>
          <w:rFonts w:ascii="Arial" w:hAnsi="Arial" w:cs="Arial"/>
        </w:rPr>
      </w:pPr>
      <w:r w:rsidRPr="008B7B1D">
        <w:rPr>
          <w:rFonts w:ascii="Arial" w:hAnsi="Arial" w:cs="Arial"/>
        </w:rPr>
        <w:t>Una vez definidos los objetivos y principales actuaciones, que han servido de base para confeccionar nuestra proyección de Estados Contables, pasaremos a explicar la razonabilidad de las principales partidas que los componen, básicamente ingresos, gastos e inversiones.</w:t>
      </w:r>
    </w:p>
    <w:p w:rsidR="00661AA1" w:rsidRPr="009C3FC3" w:rsidRDefault="00661AA1" w:rsidP="001456D9">
      <w:pPr>
        <w:spacing w:before="240" w:after="120"/>
        <w:outlineLvl w:val="0"/>
        <w:rPr>
          <w:rFonts w:ascii="Arial" w:hAnsi="Arial" w:cs="Arial"/>
          <w:b/>
        </w:rPr>
      </w:pPr>
      <w:r>
        <w:rPr>
          <w:rFonts w:ascii="Arial" w:hAnsi="Arial" w:cs="Arial"/>
          <w:b/>
        </w:rPr>
        <w:t>1.</w:t>
      </w:r>
      <w:r w:rsidRPr="009C3FC3">
        <w:rPr>
          <w:rFonts w:ascii="Arial" w:hAnsi="Arial" w:cs="Arial"/>
          <w:b/>
        </w:rPr>
        <w:t xml:space="preserve"> PRINCIPALES OBJETIVOS Y AC</w:t>
      </w:r>
      <w:r w:rsidR="00105173">
        <w:rPr>
          <w:rFonts w:ascii="Arial" w:hAnsi="Arial" w:cs="Arial"/>
          <w:b/>
        </w:rPr>
        <w:t>TUACIONES PARA EL EJERCICIO 201</w:t>
      </w:r>
      <w:r w:rsidR="00900632">
        <w:rPr>
          <w:rFonts w:ascii="Arial" w:hAnsi="Arial" w:cs="Arial"/>
          <w:b/>
        </w:rPr>
        <w:t>7</w:t>
      </w:r>
      <w:r w:rsidRPr="009C3FC3">
        <w:rPr>
          <w:rFonts w:ascii="Arial" w:hAnsi="Arial" w:cs="Arial"/>
          <w:b/>
        </w:rPr>
        <w:t>.</w:t>
      </w:r>
    </w:p>
    <w:p w:rsidR="009B0684" w:rsidRPr="009B0684" w:rsidRDefault="009B0684" w:rsidP="009059E6">
      <w:pPr>
        <w:pStyle w:val="Encabezado"/>
        <w:tabs>
          <w:tab w:val="clear" w:pos="4252"/>
          <w:tab w:val="clear" w:pos="8504"/>
        </w:tabs>
        <w:spacing w:before="120" w:after="120" w:line="360" w:lineRule="auto"/>
        <w:ind w:right="215" w:firstLine="567"/>
        <w:jc w:val="both"/>
        <w:rPr>
          <w:rFonts w:ascii="Arial" w:hAnsi="Arial" w:cs="Arial"/>
        </w:rPr>
      </w:pPr>
      <w:r w:rsidRPr="009B0684">
        <w:rPr>
          <w:rFonts w:ascii="Arial" w:hAnsi="Arial" w:cs="Arial"/>
        </w:rPr>
        <w:t>En consonancia con los ejercicios anteriores, los objetivos instrumentales que nos hemos trazado para el ejercicio 2017, siguen persiguiendo el mismo propósito que ha guiado nuestras actuaciones en los últimos años, lo que implica seguir en la senda de mejora y transformación continua de nuestra empresa, desarrollando para ello todas aquellas actuaciones que estén a nuestro alcance y que nos posibiliten prestar cada año un mejor servicio de transporte público, y que por tanto nos posibiliten seguir avanzando  en alcanzar el difícil objetivo de proporcionar una mejora continua en la resolución de las necesidades de movilidad de los habitantes y visitantes de nuestra ciudad, y para ello a lo largo del 2017 nos proponemos desarrollar entre otras, las siguientes actuaciones:</w:t>
      </w:r>
    </w:p>
    <w:p w:rsidR="009B0684" w:rsidRPr="009B0684" w:rsidRDefault="009B0684" w:rsidP="009B0684">
      <w:pPr>
        <w:pStyle w:val="Encabezado"/>
        <w:tabs>
          <w:tab w:val="clear" w:pos="4252"/>
          <w:tab w:val="clear" w:pos="8504"/>
        </w:tabs>
        <w:spacing w:line="360" w:lineRule="auto"/>
        <w:ind w:left="214" w:right="213" w:firstLine="567"/>
        <w:jc w:val="both"/>
        <w:rPr>
          <w:rFonts w:ascii="Arial" w:hAnsi="Arial" w:cs="Arial"/>
        </w:rPr>
      </w:pPr>
      <w:r w:rsidRPr="009B0684">
        <w:rPr>
          <w:rFonts w:ascii="Arial" w:hAnsi="Arial" w:cs="Arial"/>
          <w:b/>
        </w:rPr>
        <w:t>1.-</w:t>
      </w:r>
      <w:r w:rsidRPr="009B0684">
        <w:rPr>
          <w:rFonts w:ascii="Arial" w:hAnsi="Arial" w:cs="Arial"/>
        </w:rPr>
        <w:t xml:space="preserve"> Seguir trabajando con objeto de mejorar la fiabilidad y accesibilidad de los servicios que ofertamos, lo que en una empresa de transporte público debe ser obviamente un objetivo permanente, pero que nosotros no nos resistimos a seguir mencionando por obvio que parezca, ya que su consecución es siempre perfectible, siendo adicionalmente uno de los atributos que alcanzan una mayor valoración en la percepción por nuestros clientes sobre el nivel de calidad del servicio que les proporcionamos, por lo que en la persecución de este objetivo, y entre otras actuaciones a acometer, queremos  destacar las siguientes:</w:t>
      </w:r>
    </w:p>
    <w:p w:rsidR="009B0684" w:rsidRDefault="009B0684" w:rsidP="004B4F4E">
      <w:pPr>
        <w:pStyle w:val="Encabezado"/>
        <w:numPr>
          <w:ilvl w:val="0"/>
          <w:numId w:val="27"/>
        </w:numPr>
        <w:tabs>
          <w:tab w:val="clear" w:pos="4252"/>
          <w:tab w:val="clear" w:pos="8504"/>
        </w:tabs>
        <w:spacing w:before="120" w:after="120" w:line="360" w:lineRule="auto"/>
        <w:ind w:left="1139" w:right="215" w:hanging="357"/>
        <w:jc w:val="both"/>
        <w:rPr>
          <w:rFonts w:ascii="Arial" w:hAnsi="Arial" w:cs="Arial"/>
        </w:rPr>
      </w:pPr>
      <w:r w:rsidRPr="009B0684">
        <w:rPr>
          <w:rFonts w:ascii="Arial" w:hAnsi="Arial" w:cs="Arial"/>
        </w:rPr>
        <w:t xml:space="preserve">Durante el 2015 nos planteamos para el 2016 la realización de una experiencia piloto de control de paso por paradas, con objeto de intentar mejorar la periodicidad de paso de las </w:t>
      </w:r>
      <w:r w:rsidR="00643EE5" w:rsidRPr="009B0684">
        <w:rPr>
          <w:rFonts w:ascii="Arial" w:hAnsi="Arial" w:cs="Arial"/>
        </w:rPr>
        <w:t>líneas</w:t>
      </w:r>
      <w:r w:rsidRPr="009B0684">
        <w:rPr>
          <w:rFonts w:ascii="Arial" w:hAnsi="Arial" w:cs="Arial"/>
        </w:rPr>
        <w:t xml:space="preserve"> con más vehículos asignados, dicha experiencia hasta el presente momento no ha podido llevarse a cabo, debido tanto a problemas técnicos (correcta implementación de esta funcionalidad en el SAE) como organizativos (modificaciones en el organigrama). Seguimos no obstante considerando como estratégica  llevar adelante la misma durante el 2017, ya que una correcta modulación de las horas de paso de nuestros vehículos contribuirá sin lugar a dudas a la mejora de la calidad de nuestro servicio, y es por ello que la incorporamos en la presente memoria, con el doble propósito de manifestar nuestro objetivo y reafirmar nuestra firme</w:t>
      </w:r>
      <w:r w:rsidR="00BF62AD">
        <w:rPr>
          <w:rFonts w:ascii="Arial" w:hAnsi="Arial" w:cs="Arial"/>
        </w:rPr>
        <w:t xml:space="preserve"> decisión de llevarla a efecto.</w:t>
      </w:r>
    </w:p>
    <w:p w:rsidR="009B0684" w:rsidRDefault="009B0684" w:rsidP="004B4F4E">
      <w:pPr>
        <w:pStyle w:val="Encabezado"/>
        <w:numPr>
          <w:ilvl w:val="0"/>
          <w:numId w:val="27"/>
        </w:numPr>
        <w:tabs>
          <w:tab w:val="clear" w:pos="4252"/>
          <w:tab w:val="clear" w:pos="8504"/>
        </w:tabs>
        <w:spacing w:before="120" w:after="120" w:line="360" w:lineRule="auto"/>
        <w:ind w:left="1139" w:right="215" w:hanging="357"/>
        <w:jc w:val="both"/>
        <w:rPr>
          <w:rFonts w:ascii="Arial" w:hAnsi="Arial" w:cs="Arial"/>
        </w:rPr>
      </w:pPr>
      <w:r w:rsidRPr="009B0684">
        <w:rPr>
          <w:rFonts w:ascii="Arial" w:hAnsi="Arial" w:cs="Arial"/>
        </w:rPr>
        <w:t xml:space="preserve">Durante el año 2016 hemos conseguido consolidar la implantación del nuevo sistema de títulos  “sin contacto”, logrando una aceptación generalizada de los mismos entre nuestros clientes. </w:t>
      </w:r>
      <w:r w:rsidR="00643EE5" w:rsidRPr="009B0684">
        <w:rPr>
          <w:rFonts w:ascii="Arial" w:hAnsi="Arial" w:cs="Arial"/>
        </w:rPr>
        <w:t xml:space="preserve">Este era y es un reto que nos ha proporcionado una importante experiencia, y que sobre todo nos posibilita facilitar y ampliar las opciones de acceso a nuestra oferta de servicios (pago por móvil, tarjeta de crédito…), por lo que pretendemos avanzar en el desarrollo y puesta en práctica de las mismas. </w:t>
      </w:r>
      <w:r w:rsidRPr="009B0684">
        <w:rPr>
          <w:rFonts w:ascii="Arial" w:hAnsi="Arial" w:cs="Arial"/>
        </w:rPr>
        <w:t xml:space="preserve">En este punto nuestro compromiso de aquí en adelante es continuar siendo activos participantes en todas aquellas iniciativas que nos posibiliten facilitar a nuestros clientes el acceso a nuestros servicios, implementando las mismas tan pronto tengamos la garantía de su correcto funcionamiento en nuestro actual sistema, y al menos para el 2017 pretendemos posibilitar la recarga de nuestra actual tarjeta de transporte a través de nuestra página web, y adicionalmente seguir ampliar el proyecto de coordinación tarifaria con la AUTGC, con objeto de extender los beneficios de nuestros actual sistema tarifario a la totalidad de los habitantes del municipio con independencia de </w:t>
      </w:r>
      <w:r w:rsidR="00643EE5" w:rsidRPr="009B0684">
        <w:rPr>
          <w:rFonts w:ascii="Arial" w:hAnsi="Arial" w:cs="Arial"/>
        </w:rPr>
        <w:t>cuál</w:t>
      </w:r>
      <w:r w:rsidRPr="009B0684">
        <w:rPr>
          <w:rFonts w:ascii="Arial" w:hAnsi="Arial" w:cs="Arial"/>
        </w:rPr>
        <w:t xml:space="preserve"> sea el operador de transporte que les preste sus servicios (guaguas o Global). Y por último en esta misma línea de actuación trabajamos actualmente en poner en circulación un nuevo </w:t>
      </w:r>
      <w:r w:rsidR="00643EE5" w:rsidRPr="009B0684">
        <w:rPr>
          <w:rFonts w:ascii="Arial" w:hAnsi="Arial" w:cs="Arial"/>
        </w:rPr>
        <w:t>título</w:t>
      </w:r>
      <w:r w:rsidRPr="009B0684">
        <w:rPr>
          <w:rFonts w:ascii="Arial" w:hAnsi="Arial" w:cs="Arial"/>
        </w:rPr>
        <w:t xml:space="preserve"> de transportes destinado al turista, y que está previsto desarrollar en el marco de la iniciativa Civitourist.</w:t>
      </w:r>
    </w:p>
    <w:p w:rsidR="009B0684" w:rsidRPr="009B0684" w:rsidRDefault="009B0684" w:rsidP="003C65AB">
      <w:pPr>
        <w:pStyle w:val="Encabezado"/>
        <w:numPr>
          <w:ilvl w:val="0"/>
          <w:numId w:val="27"/>
        </w:numPr>
        <w:tabs>
          <w:tab w:val="clear" w:pos="4252"/>
          <w:tab w:val="clear" w:pos="8504"/>
        </w:tabs>
        <w:spacing w:before="120" w:after="120" w:line="360" w:lineRule="auto"/>
        <w:ind w:left="1139" w:right="215" w:hanging="357"/>
        <w:jc w:val="both"/>
        <w:rPr>
          <w:rFonts w:ascii="Arial" w:hAnsi="Arial" w:cs="Arial"/>
        </w:rPr>
      </w:pPr>
      <w:r w:rsidRPr="009B0684">
        <w:rPr>
          <w:rFonts w:ascii="Arial" w:hAnsi="Arial" w:cs="Arial"/>
        </w:rPr>
        <w:t xml:space="preserve">En cuanto al Sistema de Ayuda a la Explotación (SAE) y mejora de los sistemas de información, pretendemos seguir ampliando sus funcionalidades y ampliando el despliegue de los postes de información interactiva, y la calidad de la información estática accesible en </w:t>
      </w:r>
      <w:r w:rsidR="00643EE5" w:rsidRPr="009B0684">
        <w:rPr>
          <w:rFonts w:ascii="Arial" w:hAnsi="Arial" w:cs="Arial"/>
        </w:rPr>
        <w:t>nuestros</w:t>
      </w:r>
      <w:r w:rsidR="003C65AB">
        <w:rPr>
          <w:rFonts w:ascii="Arial" w:hAnsi="Arial" w:cs="Arial"/>
        </w:rPr>
        <w:t xml:space="preserve"> principales puntos de parada.</w:t>
      </w:r>
    </w:p>
    <w:p w:rsidR="009B0684" w:rsidRDefault="009B0684" w:rsidP="003C65AB">
      <w:pPr>
        <w:pStyle w:val="Encabezado"/>
        <w:tabs>
          <w:tab w:val="clear" w:pos="4252"/>
          <w:tab w:val="clear" w:pos="8504"/>
        </w:tabs>
        <w:spacing w:before="120" w:after="120" w:line="360" w:lineRule="auto"/>
        <w:ind w:left="1140" w:right="215"/>
        <w:jc w:val="both"/>
        <w:rPr>
          <w:rFonts w:ascii="Arial" w:hAnsi="Arial" w:cs="Arial"/>
        </w:rPr>
      </w:pPr>
      <w:r w:rsidRPr="009B0684">
        <w:rPr>
          <w:rFonts w:ascii="Arial" w:hAnsi="Arial" w:cs="Arial"/>
        </w:rPr>
        <w:t>En relación al SAE pretendemos sustituir los equipos instalados en algunos de nuestros vehículos que todavía funcionan con tecnología TDMA (radiofrecuencia) por equipos dotados de comunicaciones GPRS, lo que aparejará una mejora de las comunicaciones de los mismos con nuestra central, y por tanto una mejora en la calidad de la información que proporcionamos.</w:t>
      </w:r>
    </w:p>
    <w:p w:rsidR="009B0684" w:rsidRDefault="009B0684" w:rsidP="003C65AB">
      <w:pPr>
        <w:pStyle w:val="Encabezado"/>
        <w:tabs>
          <w:tab w:val="clear" w:pos="4252"/>
          <w:tab w:val="clear" w:pos="8504"/>
        </w:tabs>
        <w:spacing w:before="120" w:after="120" w:line="360" w:lineRule="auto"/>
        <w:ind w:left="1140" w:right="215"/>
        <w:jc w:val="both"/>
        <w:rPr>
          <w:rFonts w:ascii="Arial" w:hAnsi="Arial" w:cs="Arial"/>
        </w:rPr>
      </w:pPr>
      <w:r w:rsidRPr="009B0684">
        <w:rPr>
          <w:rFonts w:ascii="Arial" w:hAnsi="Arial" w:cs="Arial"/>
        </w:rPr>
        <w:t>En relación a la ampliación de nuestro actual despliegue de puntos de información interactivos en nuestras paradas, ya han sido adjudicados por concurso 20 nuevos postes alimentados por energía solar que serán instalados en 20 nuevas paradas a comienzos del 2017, postes que incorporaran como novedad resaltable un modulo que posibilitará la lectura del saldo del Bono Guagua sin contacto.</w:t>
      </w:r>
    </w:p>
    <w:p w:rsidR="009B0684" w:rsidRPr="009B0684" w:rsidRDefault="009B0684" w:rsidP="003C65AB">
      <w:pPr>
        <w:pStyle w:val="Encabezado"/>
        <w:tabs>
          <w:tab w:val="clear" w:pos="4252"/>
          <w:tab w:val="clear" w:pos="8504"/>
        </w:tabs>
        <w:spacing w:before="120" w:after="120" w:line="360" w:lineRule="auto"/>
        <w:ind w:left="1140" w:right="215"/>
        <w:jc w:val="both"/>
        <w:rPr>
          <w:rFonts w:ascii="Arial" w:hAnsi="Arial" w:cs="Arial"/>
        </w:rPr>
      </w:pPr>
      <w:r w:rsidRPr="009B0684">
        <w:rPr>
          <w:rFonts w:ascii="Arial" w:hAnsi="Arial" w:cs="Arial"/>
        </w:rPr>
        <w:t>En relación a la información estática accesible en todas nuestras paradas, hemos iniciado un nuevo proyecto de mejora de las mismas, que básicamente consiste en sustituir los actuales planos de información de nuestra red de líneas que pueden ser consultados en nuestras marquesinas, por unos nuevos planos que además de proporcionar la información actual, incorporan gráficamente la ubicación de todos aquellos lugares de interés (turístico, administrativos, de servicios, …) situados en el ent</w:t>
      </w:r>
      <w:r w:rsidR="00975975">
        <w:rPr>
          <w:rFonts w:ascii="Arial" w:hAnsi="Arial" w:cs="Arial"/>
        </w:rPr>
        <w:t>orno de la parda de referencia.</w:t>
      </w:r>
    </w:p>
    <w:p w:rsidR="009B0684" w:rsidRPr="009B0684" w:rsidRDefault="009B0684" w:rsidP="009437F9">
      <w:pPr>
        <w:pStyle w:val="Encabezado"/>
        <w:numPr>
          <w:ilvl w:val="0"/>
          <w:numId w:val="27"/>
        </w:numPr>
        <w:tabs>
          <w:tab w:val="clear" w:pos="4252"/>
          <w:tab w:val="clear" w:pos="8504"/>
        </w:tabs>
        <w:spacing w:before="120" w:after="120" w:line="360" w:lineRule="auto"/>
        <w:ind w:left="1139" w:right="215" w:hanging="357"/>
        <w:jc w:val="both"/>
        <w:rPr>
          <w:rFonts w:ascii="Arial" w:hAnsi="Arial" w:cs="Arial"/>
        </w:rPr>
      </w:pPr>
      <w:r w:rsidRPr="009B0684">
        <w:rPr>
          <w:rFonts w:ascii="Arial" w:hAnsi="Arial" w:cs="Arial"/>
        </w:rPr>
        <w:t>Seguir mejorando la fiabilidad de la flota, continuando durante el 2017 en la línea de nuestro actual plan de inversiones, lo que posibilitará incorporar en dicho año 6 nuevos vehículos articulados, 2 nuevos vehículos de 10 metros y 3 nuevos vehículos híbridos de 12 metros, con una inversión total ligeramente superior a los 3 millones de euros.</w:t>
      </w:r>
    </w:p>
    <w:p w:rsidR="009B0684" w:rsidRPr="006A4EEA" w:rsidRDefault="009B0684" w:rsidP="009B0684">
      <w:pPr>
        <w:pStyle w:val="Encabezado"/>
        <w:tabs>
          <w:tab w:val="clear" w:pos="4252"/>
          <w:tab w:val="clear" w:pos="8504"/>
        </w:tabs>
        <w:spacing w:line="360" w:lineRule="auto"/>
        <w:ind w:left="214" w:right="213" w:firstLine="567"/>
        <w:jc w:val="both"/>
        <w:rPr>
          <w:rFonts w:ascii="Arial" w:hAnsi="Arial" w:cs="Arial"/>
        </w:rPr>
      </w:pPr>
      <w:r w:rsidRPr="009B0684">
        <w:rPr>
          <w:rFonts w:ascii="Arial" w:hAnsi="Arial" w:cs="Arial"/>
          <w:b/>
        </w:rPr>
        <w:t>2.-</w:t>
      </w:r>
      <w:r w:rsidRPr="009B0684">
        <w:rPr>
          <w:rFonts w:ascii="Arial" w:hAnsi="Arial" w:cs="Arial"/>
        </w:rPr>
        <w:t xml:space="preserve"> </w:t>
      </w:r>
      <w:r w:rsidRPr="006A4EEA">
        <w:rPr>
          <w:rFonts w:ascii="Arial" w:hAnsi="Arial" w:cs="Arial"/>
        </w:rPr>
        <w:t>Realizar las gestiones necesarias con el claro objetivo de lograr acordar durante el año 2017, los términos, compromisos e importes del nuevo Contrato Programa que habrá de regir durante el periodo 2017-2020, con el claro de objetivo de no repetir lo que viene siendo usual y entendemos que inadecuado, que es el normalizar que los CP se firmen en su último año de vigencia, cuando lo razonable sería que fuera a su inicio, ya que esto nos permitiría tener la certeza necesaria para realizar previsiones de actuación e inversión en dicho periodo.</w:t>
      </w:r>
    </w:p>
    <w:p w:rsidR="009B0684" w:rsidRPr="00206DFE" w:rsidRDefault="009B0684" w:rsidP="009B6C47">
      <w:pPr>
        <w:pStyle w:val="Encabezado"/>
        <w:tabs>
          <w:tab w:val="clear" w:pos="4252"/>
          <w:tab w:val="clear" w:pos="8504"/>
        </w:tabs>
        <w:spacing w:before="120" w:after="120" w:line="360" w:lineRule="auto"/>
        <w:ind w:right="215" w:firstLine="851"/>
        <w:jc w:val="both"/>
        <w:rPr>
          <w:rFonts w:ascii="Arial" w:hAnsi="Arial" w:cs="Arial"/>
        </w:rPr>
      </w:pPr>
      <w:r w:rsidRPr="009B0684">
        <w:rPr>
          <w:rFonts w:ascii="Arial" w:hAnsi="Arial" w:cs="Arial"/>
        </w:rPr>
        <w:t>En este  punto el objetivo de aportaciones mínimo que contempla nuestro actual escenario, es percibir el mismo volumen de aportaciones anuales recogidas en los dos últimos Contratos Programa, sin perder la posibilidad de ampliarlo, si como esperamos en un próximo futuro se plantee de forma activa la necesidad de un mayor protagonismo del transporte público en la resolución de las necesidades de mov</w:t>
      </w:r>
      <w:r w:rsidR="00206DFE">
        <w:rPr>
          <w:rFonts w:ascii="Arial" w:hAnsi="Arial" w:cs="Arial"/>
        </w:rPr>
        <w:t>ilidad de nuestra isla.</w:t>
      </w:r>
    </w:p>
    <w:p w:rsidR="009B0684" w:rsidRDefault="009B0684" w:rsidP="009B0684">
      <w:pPr>
        <w:pStyle w:val="Encabezado"/>
        <w:tabs>
          <w:tab w:val="clear" w:pos="4252"/>
          <w:tab w:val="clear" w:pos="8504"/>
        </w:tabs>
        <w:spacing w:line="360" w:lineRule="auto"/>
        <w:ind w:left="214" w:right="213" w:firstLine="567"/>
        <w:jc w:val="both"/>
        <w:rPr>
          <w:rFonts w:ascii="Arial" w:hAnsi="Arial" w:cs="Arial"/>
        </w:rPr>
      </w:pPr>
      <w:r w:rsidRPr="009B0684">
        <w:rPr>
          <w:rFonts w:ascii="Arial" w:hAnsi="Arial" w:cs="Arial"/>
          <w:b/>
        </w:rPr>
        <w:t>3.-</w:t>
      </w:r>
      <w:r w:rsidR="00DA6C0A">
        <w:rPr>
          <w:rFonts w:ascii="Arial" w:hAnsi="Arial" w:cs="Arial"/>
        </w:rPr>
        <w:t xml:space="preserve"> Seguir en la lí</w:t>
      </w:r>
      <w:r w:rsidRPr="009B0684">
        <w:rPr>
          <w:rFonts w:ascii="Arial" w:hAnsi="Arial" w:cs="Arial"/>
        </w:rPr>
        <w:t>nea de Incrementar nuestra presencia pública en la resolución/acompañamiento de la movilidad generada por los principales eventos públicos que tengan lugar en nuestra ciudad, reforzando especialmente los eventos deportivos y culturales y de cualquier otro tipo que requiera  desplazamie</w:t>
      </w:r>
      <w:r w:rsidR="00DA6C0A">
        <w:rPr>
          <w:rFonts w:ascii="Arial" w:hAnsi="Arial" w:cs="Arial"/>
        </w:rPr>
        <w:t>ntos masivos en nuestra ciudad.</w:t>
      </w:r>
    </w:p>
    <w:p w:rsidR="009B0684" w:rsidRDefault="009B0684" w:rsidP="009B6C47">
      <w:pPr>
        <w:pStyle w:val="Encabezado"/>
        <w:tabs>
          <w:tab w:val="clear" w:pos="4252"/>
          <w:tab w:val="clear" w:pos="8504"/>
        </w:tabs>
        <w:spacing w:before="120" w:after="120" w:line="360" w:lineRule="auto"/>
        <w:ind w:right="215" w:firstLine="851"/>
        <w:jc w:val="both"/>
        <w:rPr>
          <w:rFonts w:ascii="Arial" w:hAnsi="Arial" w:cs="Arial"/>
        </w:rPr>
      </w:pPr>
      <w:r w:rsidRPr="009B0684">
        <w:rPr>
          <w:rFonts w:ascii="Arial" w:hAnsi="Arial" w:cs="Arial"/>
        </w:rPr>
        <w:t>Actuaciones de esta naturaleza las venimos realizando en los últimos años, con un doble propósito, por un lado y fundamentalmente con el objetivo de coadyuvar, y siempre que sea posible, protagonizar, la mejor resolución posible a los obstáculos que este tipo de iniciativas originan en las habituales opciones de movilidad a las que cotidianamente estamos acostumbrados, posibilitando alternativas de desplazamiento, que primero faciliten en la medida que sea posible el fácil acceso a dichos eventos, y en paralelo, faciliten las necesidades de desplazamiento del resto de ciudadanos que no participando en dichos eventos, se vean afectados por las restricciones de circulación que los mismos implican.</w:t>
      </w:r>
    </w:p>
    <w:p w:rsidR="009B0684" w:rsidRDefault="009B0684" w:rsidP="009B6C47">
      <w:pPr>
        <w:pStyle w:val="Encabezado"/>
        <w:tabs>
          <w:tab w:val="clear" w:pos="4252"/>
          <w:tab w:val="clear" w:pos="8504"/>
        </w:tabs>
        <w:spacing w:before="120" w:after="120" w:line="360" w:lineRule="auto"/>
        <w:ind w:right="215" w:firstLine="851"/>
        <w:jc w:val="both"/>
        <w:rPr>
          <w:rFonts w:ascii="Arial" w:hAnsi="Arial" w:cs="Arial"/>
        </w:rPr>
      </w:pPr>
      <w:r w:rsidRPr="009B0684">
        <w:rPr>
          <w:rFonts w:ascii="Arial" w:hAnsi="Arial" w:cs="Arial"/>
        </w:rPr>
        <w:t>Y por otro lado, y sobre todo, nos sirven como opción, muchas veces razonablemente forzada, para que personas que no son habitualmente clientes de nuestros servicios hagan uso de los mismo, y por tanto nos proporcionan la posibilidad de que experimenten la experiencia de viajar en transporte público, y lo perciban directamente como una opción más a considerar entre las alternativas para la resolución de sus</w:t>
      </w:r>
      <w:r w:rsidR="00DA6C0A">
        <w:rPr>
          <w:rFonts w:ascii="Arial" w:hAnsi="Arial" w:cs="Arial"/>
        </w:rPr>
        <w:t xml:space="preserve"> necesidades de desplazamiento.</w:t>
      </w:r>
    </w:p>
    <w:p w:rsidR="009B0684" w:rsidRPr="00B854FE" w:rsidRDefault="009B0684" w:rsidP="00DA6C0A">
      <w:pPr>
        <w:pStyle w:val="Encabezado"/>
        <w:tabs>
          <w:tab w:val="clear" w:pos="4252"/>
          <w:tab w:val="clear" w:pos="8504"/>
        </w:tabs>
        <w:spacing w:line="360" w:lineRule="auto"/>
        <w:ind w:left="214" w:right="213" w:firstLine="567"/>
        <w:jc w:val="both"/>
        <w:rPr>
          <w:rFonts w:ascii="Arial" w:hAnsi="Arial" w:cs="Arial"/>
        </w:rPr>
      </w:pPr>
      <w:r w:rsidRPr="00B854FE">
        <w:rPr>
          <w:rFonts w:ascii="Arial" w:hAnsi="Arial" w:cs="Arial"/>
          <w:b/>
        </w:rPr>
        <w:t>4.-</w:t>
      </w:r>
      <w:r w:rsidRPr="00B854FE">
        <w:rPr>
          <w:rFonts w:ascii="Arial" w:hAnsi="Arial" w:cs="Arial"/>
        </w:rPr>
        <w:t xml:space="preserve"> Continuar ejecutando una política permanente de reinversión en cuanto a la renovación de flota, lo que necesariamente implica continuar con la política de patrimonialización de la sociedad para que sea capaz de afrontar las inversiones necesarias en este sentido. En este punto recogemos dentro de las inversiones del año una partida conjunta superior a los 3 millones de euros. El nivel de compromiso que supone afrontar este nivel de inversiones podemos darlo como un logro de la política desarrollada en los últimos años en relación al transporte público de la ci</w:t>
      </w:r>
      <w:r w:rsidR="00862187" w:rsidRPr="00B854FE">
        <w:rPr>
          <w:rFonts w:ascii="Arial" w:hAnsi="Arial" w:cs="Arial"/>
        </w:rPr>
        <w:t>udad, pero nuestro actual desafí</w:t>
      </w:r>
      <w:r w:rsidRPr="00B854FE">
        <w:rPr>
          <w:rFonts w:ascii="Arial" w:hAnsi="Arial" w:cs="Arial"/>
        </w:rPr>
        <w:t>o debe ser ir más allá (con independencia del proyecto BRT, aunque obviamente complementario al mismo), por lo que durante el 2017 nos comprometemos a estudiar y plantear un nuevo plan de inversiones en flota para los próximos años, que posibilite sino superar, al menos responder adecuadamente a la cada vez mayor exigencia de calidad de nuestro</w:t>
      </w:r>
      <w:r w:rsidR="00B854FE">
        <w:rPr>
          <w:rFonts w:ascii="Arial" w:hAnsi="Arial" w:cs="Arial"/>
        </w:rPr>
        <w:t xml:space="preserve"> creciente número de  clientes.</w:t>
      </w:r>
    </w:p>
    <w:p w:rsidR="005B5500" w:rsidRPr="00B854FE" w:rsidRDefault="009B0684" w:rsidP="0088706E">
      <w:pPr>
        <w:pStyle w:val="Encabezado"/>
        <w:tabs>
          <w:tab w:val="clear" w:pos="4252"/>
          <w:tab w:val="clear" w:pos="8504"/>
        </w:tabs>
        <w:spacing w:before="120" w:after="120" w:line="360" w:lineRule="auto"/>
        <w:ind w:left="215" w:right="215" w:firstLine="567"/>
        <w:jc w:val="both"/>
        <w:rPr>
          <w:rFonts w:ascii="Arial" w:hAnsi="Arial" w:cs="Arial"/>
        </w:rPr>
      </w:pPr>
      <w:r w:rsidRPr="009B0684">
        <w:rPr>
          <w:rFonts w:ascii="Arial" w:hAnsi="Arial" w:cs="Arial"/>
          <w:b/>
        </w:rPr>
        <w:t>5.-</w:t>
      </w:r>
      <w:r w:rsidRPr="00B854FE">
        <w:rPr>
          <w:rFonts w:ascii="Arial" w:hAnsi="Arial" w:cs="Arial"/>
          <w:b/>
        </w:rPr>
        <w:t xml:space="preserve">. </w:t>
      </w:r>
      <w:r w:rsidRPr="00B854FE">
        <w:rPr>
          <w:rFonts w:ascii="Arial" w:hAnsi="Arial" w:cs="Arial"/>
        </w:rPr>
        <w:t>Por último hemos de destacar necesariamente el importante avance en el nivel de maduración de la iniciativa de puesta en marcha de un sistema de transporte público de alta capacidad (BRT) para nuestra ciudad, estando previsto el comienzo de los trabajos de ejecución del mismo durante el 2017. En este punto hemos de resaltar el importante papel que nuestra empresa está protagonizando en las tareas necesarias para su implementación, papel que durante el próximo año 2017 continuaremos desarrollando con el máximo empeño e ilusión, ya que la puesta en marcha de un sistema de esta naturaleza supondrá  la posibilidad de dar un salto cualitativo en el transporte público de nuestra ciudad y por tanto una manifiesta mejora del mismo, único camino de garantizar un esperanzador futuro para nuestra empresa.</w:t>
      </w:r>
    </w:p>
    <w:p w:rsidR="00E05DA5" w:rsidRDefault="005B5500" w:rsidP="009B6C47">
      <w:pPr>
        <w:pStyle w:val="Encabezado"/>
        <w:tabs>
          <w:tab w:val="clear" w:pos="4252"/>
          <w:tab w:val="clear" w:pos="8504"/>
        </w:tabs>
        <w:spacing w:before="120" w:after="120" w:line="360" w:lineRule="auto"/>
        <w:ind w:right="215" w:firstLine="851"/>
        <w:jc w:val="both"/>
        <w:rPr>
          <w:rFonts w:ascii="Arial" w:hAnsi="Arial" w:cs="Arial"/>
        </w:rPr>
      </w:pPr>
      <w:r>
        <w:rPr>
          <w:rFonts w:ascii="Arial" w:hAnsi="Arial" w:cs="Arial"/>
        </w:rPr>
        <w:t>Dentro de dicho papel</w:t>
      </w:r>
      <w:r w:rsidR="00E659ED">
        <w:rPr>
          <w:rFonts w:ascii="Arial" w:hAnsi="Arial" w:cs="Arial"/>
        </w:rPr>
        <w:t xml:space="preserve">, y como ya </w:t>
      </w:r>
      <w:r w:rsidR="00CC7448">
        <w:rPr>
          <w:rFonts w:ascii="Arial" w:hAnsi="Arial" w:cs="Arial"/>
        </w:rPr>
        <w:t>es conocido por los miembros del Consejo</w:t>
      </w:r>
      <w:r w:rsidR="00E659ED">
        <w:rPr>
          <w:rFonts w:ascii="Arial" w:hAnsi="Arial" w:cs="Arial"/>
        </w:rPr>
        <w:t xml:space="preserve">, está previsto </w:t>
      </w:r>
      <w:r w:rsidR="00CC7448">
        <w:rPr>
          <w:rFonts w:ascii="Arial" w:hAnsi="Arial" w:cs="Arial"/>
        </w:rPr>
        <w:t xml:space="preserve">que </w:t>
      </w:r>
      <w:r w:rsidR="00E659ED">
        <w:rPr>
          <w:rFonts w:ascii="Arial" w:hAnsi="Arial" w:cs="Arial"/>
        </w:rPr>
        <w:t>el Banco Europeo de Inversiones (BEI)</w:t>
      </w:r>
      <w:r w:rsidR="00CC7448">
        <w:rPr>
          <w:rFonts w:ascii="Arial" w:hAnsi="Arial" w:cs="Arial"/>
        </w:rPr>
        <w:t xml:space="preserve"> proporcione aproximadamente la mitad de su financiación (en</w:t>
      </w:r>
      <w:r w:rsidR="00E05DA5">
        <w:rPr>
          <w:rFonts w:ascii="Arial" w:hAnsi="Arial" w:cs="Arial"/>
        </w:rPr>
        <w:t xml:space="preserve"> concreto 50 millones de euros), para lo cual, y desde finales del 2015, comienzos del 2016 tanto representantes de GM como</w:t>
      </w:r>
      <w:r w:rsidR="00E659ED">
        <w:rPr>
          <w:rFonts w:ascii="Arial" w:hAnsi="Arial" w:cs="Arial"/>
        </w:rPr>
        <w:t xml:space="preserve"> una alta representación del Ayuntamiento ha</w:t>
      </w:r>
      <w:r w:rsidR="00E05DA5">
        <w:rPr>
          <w:rFonts w:ascii="Arial" w:hAnsi="Arial" w:cs="Arial"/>
        </w:rPr>
        <w:t xml:space="preserve">n estado </w:t>
      </w:r>
      <w:r w:rsidR="00E659ED">
        <w:rPr>
          <w:rFonts w:ascii="Arial" w:hAnsi="Arial" w:cs="Arial"/>
        </w:rPr>
        <w:t xml:space="preserve"> negociando sus </w:t>
      </w:r>
      <w:r w:rsidR="00E05DA5">
        <w:rPr>
          <w:rFonts w:ascii="Arial" w:hAnsi="Arial" w:cs="Arial"/>
        </w:rPr>
        <w:t xml:space="preserve">posibles </w:t>
      </w:r>
      <w:r w:rsidR="00E659ED">
        <w:rPr>
          <w:rFonts w:ascii="Arial" w:hAnsi="Arial" w:cs="Arial"/>
        </w:rPr>
        <w:t>t</w:t>
      </w:r>
      <w:r w:rsidR="00E05DA5">
        <w:rPr>
          <w:rFonts w:ascii="Arial" w:hAnsi="Arial" w:cs="Arial"/>
        </w:rPr>
        <w:t>érminos, encontrándonos en el presente momento en la ultimísima fase de negociación del mismo, para lo que previamente hemos ido superando los diversos y trabajosos filtros que previamente establecen este tipo de instituciones antes de decidir participar en proyectos de esta naturaleza.</w:t>
      </w:r>
    </w:p>
    <w:p w:rsidR="00A320C1" w:rsidRDefault="00E05DA5" w:rsidP="009B6C47">
      <w:pPr>
        <w:pStyle w:val="Encabezado"/>
        <w:tabs>
          <w:tab w:val="clear" w:pos="4252"/>
          <w:tab w:val="clear" w:pos="8504"/>
        </w:tabs>
        <w:spacing w:before="120" w:after="120" w:line="360" w:lineRule="auto"/>
        <w:ind w:right="215" w:firstLine="851"/>
        <w:jc w:val="both"/>
        <w:rPr>
          <w:rFonts w:ascii="Arial" w:hAnsi="Arial" w:cs="Arial"/>
        </w:rPr>
      </w:pPr>
      <w:r>
        <w:rPr>
          <w:rFonts w:ascii="Arial" w:hAnsi="Arial" w:cs="Arial"/>
        </w:rPr>
        <w:t xml:space="preserve">El titular de dicho </w:t>
      </w:r>
      <w:r w:rsidR="006C4396">
        <w:rPr>
          <w:rFonts w:ascii="Arial" w:hAnsi="Arial" w:cs="Arial"/>
        </w:rPr>
        <w:t>préstamo, en calidad de operador del servicio, será Guaguas Municipales, obviamente con el apoyo explicito de nuestro Ayuntamiento, lo que por un lado nos debe servir como garantía de la adecuada concepción de dicho proyecto, ya que después del exhaustivo análisis de los técnicos del BEI, concluyen que nuestra empresa es capaz de generar los fondos adicionales necesarios para hacerle frente, derivado de los ingresos suplementarios que nuestra empresa percibirá de los nuevos clientes que ganaremos con la puesta en marcha del mismo, y por otro lado, nos garantiza que nuestra empresa será su operadora, integrando esta nueva línea de alta capacidad y calidad, como eje vert</w:t>
      </w:r>
      <w:r w:rsidR="00A320C1">
        <w:rPr>
          <w:rFonts w:ascii="Arial" w:hAnsi="Arial" w:cs="Arial"/>
        </w:rPr>
        <w:t>ebrador de su red de servicios.</w:t>
      </w:r>
    </w:p>
    <w:p w:rsidR="00C5321B" w:rsidRDefault="00E771D7" w:rsidP="00D01B55">
      <w:pPr>
        <w:spacing w:before="240" w:after="120"/>
        <w:rPr>
          <w:rFonts w:ascii="Arial" w:hAnsi="Arial" w:cs="Arial"/>
          <w:b/>
        </w:rPr>
      </w:pPr>
      <w:r w:rsidRPr="00E771D7">
        <w:rPr>
          <w:rFonts w:ascii="Arial" w:hAnsi="Arial" w:cs="Arial"/>
          <w:b/>
        </w:rPr>
        <w:t>2.- ANALISIS DE LAS CIFRAS DE INGRESOS</w:t>
      </w:r>
      <w:r w:rsidR="007F466B">
        <w:rPr>
          <w:rFonts w:ascii="Arial" w:hAnsi="Arial" w:cs="Arial"/>
          <w:b/>
        </w:rPr>
        <w:t xml:space="preserve"> Y GASTOS.</w:t>
      </w:r>
    </w:p>
    <w:p w:rsidR="007F466B" w:rsidRDefault="007F466B" w:rsidP="008967BB">
      <w:pPr>
        <w:ind w:firstLine="708"/>
        <w:jc w:val="both"/>
        <w:rPr>
          <w:rFonts w:ascii="Arial" w:hAnsi="Arial" w:cs="Arial"/>
        </w:rPr>
      </w:pPr>
      <w:r w:rsidRPr="007F466B">
        <w:rPr>
          <w:rFonts w:ascii="Arial" w:hAnsi="Arial" w:cs="Arial"/>
        </w:rPr>
        <w:t xml:space="preserve">Mostramos la Cuenta de Pérdidas y Ganancias, </w:t>
      </w:r>
      <w:r w:rsidR="001E0BA1">
        <w:rPr>
          <w:rFonts w:ascii="Arial" w:hAnsi="Arial" w:cs="Arial"/>
        </w:rPr>
        <w:t>para a partir de las mismas exponer los comentarios y explicaciones que posibiliten su adecuada comprensión, al compartir en los mismos las premisas que nos han conducido a su formulación.</w:t>
      </w:r>
    </w:p>
    <w:p w:rsidR="00504230" w:rsidRPr="006968DB" w:rsidRDefault="00504230" w:rsidP="00504230">
      <w:pPr>
        <w:jc w:val="both"/>
        <w:rPr>
          <w:rFonts w:ascii="Arial" w:hAnsi="Arial" w:cs="Arial"/>
          <w:b/>
        </w:rPr>
      </w:pPr>
      <w:r w:rsidRPr="006968DB">
        <w:rPr>
          <w:rFonts w:ascii="Arial" w:hAnsi="Arial" w:cs="Arial"/>
          <w:b/>
        </w:rPr>
        <w:t>2.1.- RESUMEN DE PROYECCIONES PARA 2015 E INGRESOS PRESUPUESTADOS PARA 201</w:t>
      </w:r>
      <w:r>
        <w:rPr>
          <w:rFonts w:ascii="Arial" w:hAnsi="Arial" w:cs="Arial"/>
          <w:b/>
        </w:rPr>
        <w:t>7</w:t>
      </w:r>
      <w:r w:rsidRPr="006968DB">
        <w:rPr>
          <w:rFonts w:ascii="Arial" w:hAnsi="Arial" w:cs="Arial"/>
          <w:b/>
        </w:rPr>
        <w:t>.</w:t>
      </w:r>
    </w:p>
    <w:p w:rsidR="00504230" w:rsidRDefault="00504230" w:rsidP="00504230">
      <w:pPr>
        <w:spacing w:before="240" w:after="120"/>
        <w:rPr>
          <w:rFonts w:ascii="Arial" w:hAnsi="Arial" w:cs="Arial"/>
          <w:b/>
        </w:rPr>
      </w:pPr>
      <w:r w:rsidRPr="003178CA">
        <w:rPr>
          <w:rFonts w:ascii="Arial" w:hAnsi="Arial" w:cs="Arial"/>
          <w:b/>
        </w:rPr>
        <w:t>2.1.1- INGRESOS PROCEDENTES DE LOS VIAJEROS E IMPORTE NETO DE LA CIFRA DE NEGOCIOS.</w:t>
      </w:r>
    </w:p>
    <w:p w:rsidR="00504230" w:rsidRDefault="00504230" w:rsidP="00504230">
      <w:pPr>
        <w:ind w:firstLine="708"/>
        <w:jc w:val="both"/>
        <w:rPr>
          <w:rFonts w:ascii="Arial" w:hAnsi="Arial" w:cs="Arial"/>
        </w:rPr>
      </w:pPr>
      <w:r w:rsidRPr="0098707D">
        <w:rPr>
          <w:rFonts w:ascii="Arial" w:hAnsi="Arial" w:cs="Arial"/>
        </w:rPr>
        <w:t>El análisis para la estimación de los mismos parte de las siguientes premisas:</w:t>
      </w:r>
    </w:p>
    <w:p w:rsidR="00504230" w:rsidRDefault="00504230" w:rsidP="00504230">
      <w:pPr>
        <w:pStyle w:val="Encabezado"/>
        <w:numPr>
          <w:ilvl w:val="0"/>
          <w:numId w:val="33"/>
        </w:numPr>
        <w:tabs>
          <w:tab w:val="clear" w:pos="4252"/>
          <w:tab w:val="clear" w:pos="8504"/>
        </w:tabs>
        <w:spacing w:before="120" w:after="120" w:line="360" w:lineRule="auto"/>
        <w:ind w:left="1139" w:right="215" w:hanging="357"/>
        <w:jc w:val="both"/>
        <w:rPr>
          <w:rFonts w:ascii="Arial" w:hAnsi="Arial" w:cs="Arial"/>
        </w:rPr>
      </w:pPr>
      <w:r w:rsidRPr="0098707D">
        <w:rPr>
          <w:rFonts w:ascii="Arial" w:hAnsi="Arial" w:cs="Arial"/>
        </w:rPr>
        <w:t>No se produce actualización tarifaria para el año 201</w:t>
      </w:r>
      <w:r>
        <w:rPr>
          <w:rFonts w:ascii="Arial" w:hAnsi="Arial" w:cs="Arial"/>
        </w:rPr>
        <w:t>7</w:t>
      </w:r>
      <w:r w:rsidRPr="0098707D">
        <w:rPr>
          <w:rFonts w:ascii="Arial" w:hAnsi="Arial" w:cs="Arial"/>
        </w:rPr>
        <w:t>, manteniéndose, para los diferentes títulos de viaje las tarifas existentes desde 2014.</w:t>
      </w:r>
    </w:p>
    <w:p w:rsidR="00504230" w:rsidRDefault="00504230" w:rsidP="00504230">
      <w:pPr>
        <w:pStyle w:val="Encabezado"/>
        <w:numPr>
          <w:ilvl w:val="0"/>
          <w:numId w:val="33"/>
        </w:numPr>
        <w:tabs>
          <w:tab w:val="clear" w:pos="4252"/>
          <w:tab w:val="clear" w:pos="8504"/>
        </w:tabs>
        <w:spacing w:before="120" w:after="120" w:line="360" w:lineRule="auto"/>
        <w:ind w:left="1139" w:right="215" w:hanging="357"/>
        <w:jc w:val="both"/>
        <w:rPr>
          <w:rFonts w:ascii="Arial" w:hAnsi="Arial" w:cs="Arial"/>
        </w:rPr>
      </w:pPr>
      <w:r w:rsidRPr="00090047">
        <w:rPr>
          <w:rFonts w:ascii="Arial" w:hAnsi="Arial" w:cs="Arial"/>
        </w:rPr>
        <w:t xml:space="preserve">Consolidación del cambio de tendencia al alza en la evolución del número de viajeros, que estimamos que al cierre del presente ejercicio alcance la cifra de </w:t>
      </w:r>
      <w:r>
        <w:rPr>
          <w:rFonts w:ascii="Arial" w:hAnsi="Arial" w:cs="Arial"/>
        </w:rPr>
        <w:t>33.283.859</w:t>
      </w:r>
      <w:r w:rsidRPr="00090047">
        <w:rPr>
          <w:rFonts w:ascii="Arial" w:hAnsi="Arial" w:cs="Arial"/>
        </w:rPr>
        <w:t xml:space="preserve"> viajeros, logrando</w:t>
      </w:r>
      <w:r w:rsidRPr="0013767F">
        <w:rPr>
          <w:rFonts w:ascii="Arial" w:hAnsi="Arial" w:cs="Arial"/>
        </w:rPr>
        <w:t xml:space="preserve"> </w:t>
      </w:r>
      <w:r w:rsidRPr="00695AB2">
        <w:rPr>
          <w:rFonts w:ascii="Arial" w:hAnsi="Arial" w:cs="Arial"/>
        </w:rPr>
        <w:t xml:space="preserve">un incremento de los mismos para el 2016, del </w:t>
      </w:r>
      <w:r>
        <w:rPr>
          <w:rFonts w:ascii="Arial" w:hAnsi="Arial" w:cs="Arial"/>
        </w:rPr>
        <w:t>4,77</w:t>
      </w:r>
      <w:r w:rsidRPr="00695AB2">
        <w:rPr>
          <w:rFonts w:ascii="Arial" w:hAnsi="Arial" w:cs="Arial"/>
        </w:rPr>
        <w:t xml:space="preserve">%, y que estimamos que para el 2017 supere </w:t>
      </w:r>
      <w:r>
        <w:rPr>
          <w:rFonts w:ascii="Arial" w:hAnsi="Arial" w:cs="Arial"/>
        </w:rPr>
        <w:t xml:space="preserve">ligeramente </w:t>
      </w:r>
      <w:r w:rsidRPr="00695AB2">
        <w:rPr>
          <w:rFonts w:ascii="Arial" w:hAnsi="Arial" w:cs="Arial"/>
        </w:rPr>
        <w:t>e</w:t>
      </w:r>
      <w:r>
        <w:rPr>
          <w:rFonts w:ascii="Arial" w:hAnsi="Arial" w:cs="Arial"/>
        </w:rPr>
        <w:t>n un</w:t>
      </w:r>
      <w:r w:rsidRPr="00695AB2">
        <w:rPr>
          <w:rFonts w:ascii="Arial" w:hAnsi="Arial" w:cs="Arial"/>
        </w:rPr>
        <w:t xml:space="preserve"> 1% la previsión de cierre de 2016.</w:t>
      </w:r>
    </w:p>
    <w:p w:rsidR="00504230" w:rsidRPr="00906044" w:rsidRDefault="00504230" w:rsidP="00C20913">
      <w:pPr>
        <w:pStyle w:val="Encabezado"/>
        <w:tabs>
          <w:tab w:val="clear" w:pos="4252"/>
          <w:tab w:val="clear" w:pos="8504"/>
        </w:tabs>
        <w:spacing w:before="120" w:after="120" w:line="360" w:lineRule="auto"/>
        <w:ind w:left="1140" w:right="215"/>
        <w:jc w:val="both"/>
        <w:rPr>
          <w:rFonts w:ascii="Arial" w:hAnsi="Arial" w:cs="Arial"/>
        </w:rPr>
      </w:pPr>
      <w:r w:rsidRPr="00E55CB6">
        <w:rPr>
          <w:rFonts w:ascii="Arial" w:hAnsi="Arial" w:cs="Arial"/>
        </w:rPr>
        <w:t>Mostramos a continuación la distribución de viajeros prevista para 2017, por etapas y tipo de títulos. Destacamos en este punto que hemos considerado la puesta en funcionamiento, es decir la ampliación de alcance del actual título compartido Bono Guaguas-Global a otros títulos de viaje, tal y como se indica en la tabla expuesta.</w:t>
      </w:r>
    </w:p>
    <w:p w:rsidR="00504230" w:rsidRDefault="00BE3670" w:rsidP="00504230">
      <w:pPr>
        <w:pStyle w:val="Encabezado"/>
        <w:tabs>
          <w:tab w:val="clear" w:pos="4252"/>
          <w:tab w:val="clear" w:pos="8504"/>
        </w:tabs>
        <w:spacing w:before="120" w:after="120" w:line="360" w:lineRule="auto"/>
        <w:ind w:right="215"/>
        <w:jc w:val="center"/>
        <w:rPr>
          <w:rFonts w:ascii="Arial" w:hAnsi="Arial" w:cs="Arial"/>
        </w:rPr>
      </w:pPr>
      <w:r>
        <w:rPr>
          <w:rFonts w:ascii="Arial" w:hAnsi="Arial" w:cs="Arial"/>
        </w:rPr>
        <w:object w:dxaOrig="7013" w:dyaOrig="66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2" type="#_x0000_t75" style="width:350.8pt;height:199.85pt" o:ole="" o:bordertopcolor="this" o:borderleftcolor="this" o:borderbottomcolor="this" o:borderrightcolor="this">
            <v:imagedata r:id="rId8" o:title=""/>
            <w10:bordertop type="single" width="4"/>
            <w10:borderleft type="single" width="4"/>
            <w10:borderbottom type="single" width="4"/>
            <w10:borderright type="single" width="4"/>
          </v:shape>
          <o:OLEObject Type="Embed" ProgID="Excel.Sheet.12" ShapeID="_x0000_i1062" DrawAspect="Content" ObjectID="_1541571708" r:id="rId9"/>
        </w:object>
      </w:r>
    </w:p>
    <w:bookmarkStart w:id="0" w:name="_MON_1540803881"/>
    <w:bookmarkEnd w:id="0"/>
    <w:p w:rsidR="007F466B" w:rsidRDefault="00BE3670" w:rsidP="00D70B13">
      <w:pPr>
        <w:spacing w:before="240" w:after="120"/>
        <w:jc w:val="center"/>
        <w:rPr>
          <w:rFonts w:ascii="Arial" w:hAnsi="Arial" w:cs="Arial"/>
          <w:b/>
        </w:rPr>
      </w:pPr>
      <w:r w:rsidRPr="007255D5">
        <w:rPr>
          <w:rFonts w:ascii="Arial" w:hAnsi="Arial" w:cs="Arial"/>
          <w:b/>
        </w:rPr>
        <w:object w:dxaOrig="12122" w:dyaOrig="12466">
          <v:shape id="_x0000_i1026" type="#_x0000_t75" style="width:480.4pt;height:395.15pt" o:ole="" o:bordertopcolor="this" o:borderleftcolor="this" o:borderbottomcolor="this" o:borderrightcolor="this">
            <v:imagedata r:id="rId10" o:title=""/>
            <w10:bordertop type="single" width="4"/>
            <w10:borderleft type="single" width="4"/>
            <w10:borderbottom type="single" width="4"/>
            <w10:borderright type="single" width="4"/>
          </v:shape>
          <o:OLEObject Type="Embed" ProgID="Excel.Sheet.12" ShapeID="_x0000_i1026" DrawAspect="Content" ObjectID="_1541571709" r:id="rId11"/>
        </w:object>
      </w:r>
    </w:p>
    <w:p w:rsidR="001B22F2" w:rsidRDefault="001456D9" w:rsidP="00C20913">
      <w:pPr>
        <w:pStyle w:val="Encabezado"/>
        <w:numPr>
          <w:ilvl w:val="0"/>
          <w:numId w:val="33"/>
        </w:numPr>
        <w:tabs>
          <w:tab w:val="clear" w:pos="4252"/>
          <w:tab w:val="clear" w:pos="8504"/>
        </w:tabs>
        <w:spacing w:before="120" w:after="120" w:line="360" w:lineRule="auto"/>
        <w:ind w:left="1139" w:right="215" w:hanging="357"/>
        <w:jc w:val="both"/>
        <w:rPr>
          <w:rFonts w:ascii="Arial" w:hAnsi="Arial" w:cs="Arial"/>
        </w:rPr>
      </w:pPr>
      <w:r w:rsidRPr="008A1D6A">
        <w:rPr>
          <w:rFonts w:ascii="Arial" w:hAnsi="Arial" w:cs="Arial"/>
        </w:rPr>
        <w:t xml:space="preserve">Ligero incremento de la oferta kilométrica, desde los </w:t>
      </w:r>
      <w:r w:rsidR="00C85841" w:rsidRPr="008A1D6A">
        <w:rPr>
          <w:rFonts w:ascii="Arial" w:hAnsi="Arial" w:cs="Arial"/>
        </w:rPr>
        <w:t>11.</w:t>
      </w:r>
      <w:r w:rsidR="008A1D6A" w:rsidRPr="008A1D6A">
        <w:rPr>
          <w:rFonts w:ascii="Arial" w:hAnsi="Arial" w:cs="Arial"/>
        </w:rPr>
        <w:t>192.923</w:t>
      </w:r>
      <w:r w:rsidR="000E7113" w:rsidRPr="008A1D6A">
        <w:rPr>
          <w:rFonts w:ascii="Arial" w:hAnsi="Arial" w:cs="Arial"/>
        </w:rPr>
        <w:t xml:space="preserve"> kiló</w:t>
      </w:r>
      <w:r w:rsidRPr="008A1D6A">
        <w:rPr>
          <w:rFonts w:ascii="Arial" w:hAnsi="Arial" w:cs="Arial"/>
        </w:rPr>
        <w:t>m</w:t>
      </w:r>
      <w:r w:rsidR="000E7113" w:rsidRPr="008A1D6A">
        <w:rPr>
          <w:rFonts w:ascii="Arial" w:hAnsi="Arial" w:cs="Arial"/>
        </w:rPr>
        <w:t>etros</w:t>
      </w:r>
      <w:r w:rsidRPr="008A1D6A">
        <w:rPr>
          <w:rFonts w:ascii="Arial" w:hAnsi="Arial" w:cs="Arial"/>
        </w:rPr>
        <w:t xml:space="preserve"> </w:t>
      </w:r>
      <w:r w:rsidR="008471C7" w:rsidRPr="008A1D6A">
        <w:rPr>
          <w:rFonts w:ascii="Arial" w:hAnsi="Arial" w:cs="Arial"/>
        </w:rPr>
        <w:t>previstos al cierre de 201</w:t>
      </w:r>
      <w:r w:rsidR="008A1D6A" w:rsidRPr="008A1D6A">
        <w:rPr>
          <w:rFonts w:ascii="Arial" w:hAnsi="Arial" w:cs="Arial"/>
        </w:rPr>
        <w:t>6</w:t>
      </w:r>
      <w:r w:rsidRPr="008A1D6A">
        <w:rPr>
          <w:rFonts w:ascii="Arial" w:hAnsi="Arial" w:cs="Arial"/>
        </w:rPr>
        <w:t xml:space="preserve"> hasta los </w:t>
      </w:r>
      <w:r w:rsidR="00C85841" w:rsidRPr="008A1D6A">
        <w:rPr>
          <w:rFonts w:ascii="Arial" w:hAnsi="Arial" w:cs="Arial"/>
        </w:rPr>
        <w:t>11.</w:t>
      </w:r>
      <w:r w:rsidR="008A1D6A" w:rsidRPr="008A1D6A">
        <w:rPr>
          <w:rFonts w:ascii="Arial" w:hAnsi="Arial" w:cs="Arial"/>
        </w:rPr>
        <w:t>200.804</w:t>
      </w:r>
      <w:r w:rsidRPr="008A1D6A">
        <w:rPr>
          <w:rFonts w:ascii="Arial" w:hAnsi="Arial" w:cs="Arial"/>
        </w:rPr>
        <w:t xml:space="preserve"> </w:t>
      </w:r>
      <w:r w:rsidR="000E7113" w:rsidRPr="008A1D6A">
        <w:rPr>
          <w:rFonts w:ascii="Arial" w:hAnsi="Arial" w:cs="Arial"/>
        </w:rPr>
        <w:t xml:space="preserve">kilómetros </w:t>
      </w:r>
      <w:r w:rsidR="008471C7" w:rsidRPr="008A1D6A">
        <w:rPr>
          <w:rFonts w:ascii="Arial" w:hAnsi="Arial" w:cs="Arial"/>
        </w:rPr>
        <w:t>previstos para el ejercicio 201</w:t>
      </w:r>
      <w:r w:rsidR="008A1D6A" w:rsidRPr="008A1D6A">
        <w:rPr>
          <w:rFonts w:ascii="Arial" w:hAnsi="Arial" w:cs="Arial"/>
        </w:rPr>
        <w:t>7</w:t>
      </w:r>
      <w:r w:rsidR="006B4E70" w:rsidRPr="008A1D6A">
        <w:rPr>
          <w:rFonts w:ascii="Arial" w:hAnsi="Arial" w:cs="Arial"/>
        </w:rPr>
        <w:t xml:space="preserve">, con objeto de poder atender adecuadamente incrementos de oferta en algunas </w:t>
      </w:r>
      <w:r w:rsidR="007B262F" w:rsidRPr="008A1D6A">
        <w:rPr>
          <w:rFonts w:ascii="Arial" w:hAnsi="Arial" w:cs="Arial"/>
        </w:rPr>
        <w:t>líneas</w:t>
      </w:r>
      <w:r w:rsidR="006B4E70" w:rsidRPr="008A1D6A">
        <w:rPr>
          <w:rFonts w:ascii="Arial" w:hAnsi="Arial" w:cs="Arial"/>
        </w:rPr>
        <w:t xml:space="preserve"> que presentan un claro potencial de crecimiento (y por tanto mejorar la calidad de servicio en las mismas), sin por ello mermar la actual oferta de servicios en el resto de </w:t>
      </w:r>
      <w:r w:rsidR="007B262F" w:rsidRPr="008A1D6A">
        <w:rPr>
          <w:rFonts w:ascii="Arial" w:hAnsi="Arial" w:cs="Arial"/>
        </w:rPr>
        <w:t>líneas</w:t>
      </w:r>
      <w:r w:rsidR="008A1D6A" w:rsidRPr="008A1D6A">
        <w:rPr>
          <w:rFonts w:ascii="Arial" w:hAnsi="Arial" w:cs="Arial"/>
        </w:rPr>
        <w:t xml:space="preserve"> de la red, </w:t>
      </w:r>
      <w:r w:rsidR="008A1D6A" w:rsidRPr="00E55CB6">
        <w:rPr>
          <w:rFonts w:ascii="Arial" w:hAnsi="Arial" w:cs="Arial"/>
        </w:rPr>
        <w:t>además de contemplar la posible puesta en funcionamiento de la línea dentro del recinto del puerto, de ahí que el número de líneas pase de 2016 a 2017 de 42 a 43.</w:t>
      </w:r>
    </w:p>
    <w:p w:rsidR="00A51C4B" w:rsidRDefault="005B5C05" w:rsidP="00C20913">
      <w:pPr>
        <w:ind w:firstLine="708"/>
        <w:jc w:val="both"/>
        <w:rPr>
          <w:rFonts w:ascii="Arial" w:hAnsi="Arial" w:cs="Arial"/>
        </w:rPr>
      </w:pPr>
      <w:r w:rsidRPr="00E55CB6">
        <w:rPr>
          <w:rFonts w:ascii="Arial" w:hAnsi="Arial" w:cs="Arial"/>
        </w:rPr>
        <w:t xml:space="preserve">Estimamos </w:t>
      </w:r>
      <w:r w:rsidR="00A51C4B" w:rsidRPr="00E55CB6">
        <w:rPr>
          <w:rFonts w:ascii="Arial" w:hAnsi="Arial" w:cs="Arial"/>
        </w:rPr>
        <w:t>que en 201</w:t>
      </w:r>
      <w:r w:rsidR="000F5F4E" w:rsidRPr="00E55CB6">
        <w:rPr>
          <w:rFonts w:ascii="Arial" w:hAnsi="Arial" w:cs="Arial"/>
        </w:rPr>
        <w:t>7</w:t>
      </w:r>
      <w:r w:rsidR="00A51C4B" w:rsidRPr="00E55CB6">
        <w:rPr>
          <w:rFonts w:ascii="Arial" w:hAnsi="Arial" w:cs="Arial"/>
        </w:rPr>
        <w:t xml:space="preserve"> </w:t>
      </w:r>
      <w:r w:rsidR="005665E7" w:rsidRPr="00E55CB6">
        <w:rPr>
          <w:rFonts w:ascii="Arial" w:hAnsi="Arial" w:cs="Arial"/>
        </w:rPr>
        <w:t>los ingresos por prestación de servic</w:t>
      </w:r>
      <w:r w:rsidR="000F5F4E" w:rsidRPr="00E55CB6">
        <w:rPr>
          <w:rFonts w:ascii="Arial" w:hAnsi="Arial" w:cs="Arial"/>
        </w:rPr>
        <w:t>ios,</w:t>
      </w:r>
      <w:r w:rsidR="00B06299" w:rsidRPr="00E55CB6">
        <w:rPr>
          <w:rFonts w:ascii="Arial" w:hAnsi="Arial" w:cs="Arial"/>
        </w:rPr>
        <w:t xml:space="preserve"> tal y como se muestra </w:t>
      </w:r>
      <w:r w:rsidR="000F5F4E" w:rsidRPr="00E55CB6">
        <w:rPr>
          <w:rFonts w:ascii="Arial" w:hAnsi="Arial" w:cs="Arial"/>
        </w:rPr>
        <w:t>en la Cuenta de Pérdidas y Ganancias se</w:t>
      </w:r>
      <w:r w:rsidR="00A51C4B" w:rsidRPr="00E55CB6">
        <w:rPr>
          <w:rFonts w:ascii="Arial" w:hAnsi="Arial" w:cs="Arial"/>
        </w:rPr>
        <w:t xml:space="preserve"> increment</w:t>
      </w:r>
      <w:r w:rsidR="000F5F4E" w:rsidRPr="00E55CB6">
        <w:rPr>
          <w:rFonts w:ascii="Arial" w:hAnsi="Arial" w:cs="Arial"/>
        </w:rPr>
        <w:t>en en</w:t>
      </w:r>
      <w:r w:rsidR="00A51C4B" w:rsidRPr="00E55CB6">
        <w:rPr>
          <w:rFonts w:ascii="Arial" w:hAnsi="Arial" w:cs="Arial"/>
        </w:rPr>
        <w:t xml:space="preserve"> </w:t>
      </w:r>
      <w:r w:rsidR="000F5F4E" w:rsidRPr="00E55CB6">
        <w:rPr>
          <w:rFonts w:ascii="Arial" w:hAnsi="Arial" w:cs="Arial"/>
        </w:rPr>
        <w:t>256.943,06</w:t>
      </w:r>
      <w:r w:rsidR="00A51C4B" w:rsidRPr="00E55CB6">
        <w:rPr>
          <w:rFonts w:ascii="Arial" w:hAnsi="Arial" w:cs="Arial"/>
        </w:rPr>
        <w:t xml:space="preserve"> € (un </w:t>
      </w:r>
      <w:r w:rsidR="000F5F4E" w:rsidRPr="00E55CB6">
        <w:rPr>
          <w:rFonts w:ascii="Arial" w:hAnsi="Arial" w:cs="Arial"/>
        </w:rPr>
        <w:t>1,09</w:t>
      </w:r>
      <w:r w:rsidR="00B06299" w:rsidRPr="00E55CB6">
        <w:rPr>
          <w:rFonts w:ascii="Arial" w:hAnsi="Arial" w:cs="Arial"/>
        </w:rPr>
        <w:t>%)</w:t>
      </w:r>
      <w:r w:rsidRPr="00E55CB6">
        <w:rPr>
          <w:rFonts w:ascii="Arial" w:hAnsi="Arial" w:cs="Arial"/>
        </w:rPr>
        <w:t>.</w:t>
      </w:r>
      <w:r w:rsidR="00ED4312" w:rsidRPr="00E55CB6">
        <w:rPr>
          <w:rFonts w:ascii="Arial" w:hAnsi="Arial" w:cs="Arial"/>
        </w:rPr>
        <w:t xml:space="preserve"> </w:t>
      </w:r>
      <w:r w:rsidR="00A51C4B" w:rsidRPr="00E55CB6">
        <w:rPr>
          <w:rFonts w:ascii="Arial" w:hAnsi="Arial" w:cs="Arial"/>
        </w:rPr>
        <w:t xml:space="preserve">Al incluir las </w:t>
      </w:r>
      <w:r w:rsidR="005665E7" w:rsidRPr="00E55CB6">
        <w:rPr>
          <w:rFonts w:ascii="Arial" w:hAnsi="Arial" w:cs="Arial"/>
        </w:rPr>
        <w:t>S</w:t>
      </w:r>
      <w:r w:rsidR="00A51C4B" w:rsidRPr="00E55CB6">
        <w:rPr>
          <w:rFonts w:ascii="Arial" w:hAnsi="Arial" w:cs="Arial"/>
        </w:rPr>
        <w:t xml:space="preserve">ubvenciones </w:t>
      </w:r>
      <w:r w:rsidR="005665E7" w:rsidRPr="00E55CB6">
        <w:rPr>
          <w:rFonts w:ascii="Arial" w:hAnsi="Arial" w:cs="Arial"/>
        </w:rPr>
        <w:t>T</w:t>
      </w:r>
      <w:r w:rsidR="00A51C4B" w:rsidRPr="00E55CB6">
        <w:rPr>
          <w:rFonts w:ascii="Arial" w:hAnsi="Arial" w:cs="Arial"/>
        </w:rPr>
        <w:t xml:space="preserve">arifarias </w:t>
      </w:r>
      <w:r w:rsidR="005665E7" w:rsidRPr="00E55CB6">
        <w:rPr>
          <w:rFonts w:ascii="Arial" w:hAnsi="Arial" w:cs="Arial"/>
        </w:rPr>
        <w:t xml:space="preserve">tenemos que </w:t>
      </w:r>
      <w:r w:rsidR="00A51C4B" w:rsidRPr="00E55CB6">
        <w:rPr>
          <w:rFonts w:ascii="Arial" w:hAnsi="Arial" w:cs="Arial"/>
        </w:rPr>
        <w:t xml:space="preserve">el importe de la Cifra de Negocios </w:t>
      </w:r>
      <w:r w:rsidR="0030322E" w:rsidRPr="00E55CB6">
        <w:rPr>
          <w:rFonts w:ascii="Arial" w:hAnsi="Arial" w:cs="Arial"/>
        </w:rPr>
        <w:t>prevista al ci</w:t>
      </w:r>
      <w:r w:rsidR="00B06299" w:rsidRPr="00E55CB6">
        <w:rPr>
          <w:rFonts w:ascii="Arial" w:hAnsi="Arial" w:cs="Arial"/>
        </w:rPr>
        <w:t>erre de 201</w:t>
      </w:r>
      <w:r w:rsidR="000F5F4E" w:rsidRPr="00E55CB6">
        <w:rPr>
          <w:rFonts w:ascii="Arial" w:hAnsi="Arial" w:cs="Arial"/>
        </w:rPr>
        <w:t>6</w:t>
      </w:r>
      <w:r w:rsidR="00B06299" w:rsidRPr="00E55CB6">
        <w:rPr>
          <w:rFonts w:ascii="Arial" w:hAnsi="Arial" w:cs="Arial"/>
        </w:rPr>
        <w:t xml:space="preserve"> será de 28.</w:t>
      </w:r>
      <w:r w:rsidR="000F5F4E" w:rsidRPr="00E55CB6">
        <w:rPr>
          <w:rFonts w:ascii="Arial" w:hAnsi="Arial" w:cs="Arial"/>
        </w:rPr>
        <w:t>185.965,57</w:t>
      </w:r>
      <w:r w:rsidR="0030322E" w:rsidRPr="00E55CB6">
        <w:rPr>
          <w:rFonts w:ascii="Arial" w:hAnsi="Arial" w:cs="Arial"/>
        </w:rPr>
        <w:t xml:space="preserve"> €, y de </w:t>
      </w:r>
      <w:r w:rsidR="000F5F4E" w:rsidRPr="00E55CB6">
        <w:rPr>
          <w:rFonts w:ascii="Arial" w:hAnsi="Arial" w:cs="Arial"/>
        </w:rPr>
        <w:t>29.316.695,04</w:t>
      </w:r>
      <w:r w:rsidR="00A51412" w:rsidRPr="00E55CB6">
        <w:rPr>
          <w:rFonts w:ascii="Arial" w:hAnsi="Arial" w:cs="Arial"/>
        </w:rPr>
        <w:t xml:space="preserve"> €</w:t>
      </w:r>
      <w:r w:rsidR="00B06299" w:rsidRPr="00E55CB6">
        <w:rPr>
          <w:rFonts w:ascii="Arial" w:hAnsi="Arial" w:cs="Arial"/>
        </w:rPr>
        <w:t xml:space="preserve"> para 201</w:t>
      </w:r>
      <w:r w:rsidR="000F5F4E" w:rsidRPr="00E55CB6">
        <w:rPr>
          <w:rFonts w:ascii="Arial" w:hAnsi="Arial" w:cs="Arial"/>
        </w:rPr>
        <w:t>7</w:t>
      </w:r>
      <w:r w:rsidR="00B06299" w:rsidRPr="00E55CB6">
        <w:rPr>
          <w:rFonts w:ascii="Arial" w:hAnsi="Arial" w:cs="Arial"/>
        </w:rPr>
        <w:t xml:space="preserve"> (</w:t>
      </w:r>
      <w:r w:rsidR="00E55CB6" w:rsidRPr="00E55CB6">
        <w:rPr>
          <w:rFonts w:ascii="Arial" w:hAnsi="Arial" w:cs="Arial"/>
        </w:rPr>
        <w:t xml:space="preserve">lo que supone un </w:t>
      </w:r>
      <w:r w:rsidR="00B06299" w:rsidRPr="00E55CB6">
        <w:rPr>
          <w:rFonts w:ascii="Arial" w:hAnsi="Arial" w:cs="Arial"/>
        </w:rPr>
        <w:t xml:space="preserve">incremento </w:t>
      </w:r>
      <w:r w:rsidR="00E55CB6" w:rsidRPr="00E55CB6">
        <w:rPr>
          <w:rFonts w:ascii="Arial" w:hAnsi="Arial" w:cs="Arial"/>
        </w:rPr>
        <w:t xml:space="preserve">total </w:t>
      </w:r>
      <w:r w:rsidR="00B06299" w:rsidRPr="00E55CB6">
        <w:rPr>
          <w:rFonts w:ascii="Arial" w:hAnsi="Arial" w:cs="Arial"/>
        </w:rPr>
        <w:t xml:space="preserve">de un </w:t>
      </w:r>
      <w:r w:rsidR="000F5F4E" w:rsidRPr="00E55CB6">
        <w:rPr>
          <w:rFonts w:ascii="Arial" w:hAnsi="Arial" w:cs="Arial"/>
        </w:rPr>
        <w:t>3,86</w:t>
      </w:r>
      <w:r w:rsidR="00A51412" w:rsidRPr="00E55CB6">
        <w:rPr>
          <w:rFonts w:ascii="Arial" w:hAnsi="Arial" w:cs="Arial"/>
        </w:rPr>
        <w:t xml:space="preserve">% motivado por el incremento de viajeros </w:t>
      </w:r>
      <w:r w:rsidR="000F5F4E" w:rsidRPr="00E55CB6">
        <w:rPr>
          <w:rFonts w:ascii="Arial" w:hAnsi="Arial" w:cs="Arial"/>
        </w:rPr>
        <w:t>y el aumento de las subvenciones tarifarias</w:t>
      </w:r>
      <w:r w:rsidR="00183D3E">
        <w:rPr>
          <w:rFonts w:ascii="Arial" w:hAnsi="Arial" w:cs="Arial"/>
        </w:rPr>
        <w:t xml:space="preserve"> en el Bono S</w:t>
      </w:r>
      <w:r w:rsidR="00E55CB6" w:rsidRPr="00E55CB6">
        <w:rPr>
          <w:rFonts w:ascii="Arial" w:hAnsi="Arial" w:cs="Arial"/>
        </w:rPr>
        <w:t>olidario. que se duplica desde los 400.000 €  a los 800.000 €, por el</w:t>
      </w:r>
      <w:r w:rsidR="00183D3E">
        <w:rPr>
          <w:rFonts w:ascii="Arial" w:hAnsi="Arial" w:cs="Arial"/>
        </w:rPr>
        <w:t xml:space="preserve"> incremento de 100.000 € en el Bono E</w:t>
      </w:r>
      <w:r w:rsidR="00E55CB6" w:rsidRPr="00E55CB6">
        <w:rPr>
          <w:rFonts w:ascii="Arial" w:hAnsi="Arial" w:cs="Arial"/>
        </w:rPr>
        <w:t>studiante, con el objeto de reflejar más fielmente en esta partida el incremento de uso de este título y por la dotación de 400.000 € destinadas a la cobertura de costes de la puest</w:t>
      </w:r>
      <w:r w:rsidR="00183D3E">
        <w:rPr>
          <w:rFonts w:ascii="Arial" w:hAnsi="Arial" w:cs="Arial"/>
        </w:rPr>
        <w:t>a en marcha y potenciación del B</w:t>
      </w:r>
      <w:r w:rsidR="00E55CB6" w:rsidRPr="00E55CB6">
        <w:rPr>
          <w:rFonts w:ascii="Arial" w:hAnsi="Arial" w:cs="Arial"/>
        </w:rPr>
        <w:t>ono combinado Guaguas-Global</w:t>
      </w:r>
      <w:r w:rsidR="00D45724">
        <w:rPr>
          <w:rFonts w:ascii="Arial" w:hAnsi="Arial" w:cs="Arial"/>
        </w:rPr>
        <w:t xml:space="preserve"> en sus diferentes modalidades</w:t>
      </w:r>
      <w:r w:rsidR="00A51412" w:rsidRPr="00E55CB6">
        <w:rPr>
          <w:rFonts w:ascii="Arial" w:hAnsi="Arial" w:cs="Arial"/>
        </w:rPr>
        <w:t>).</w:t>
      </w:r>
    </w:p>
    <w:p w:rsidR="0030322E" w:rsidRDefault="0030322E" w:rsidP="00C20913">
      <w:pPr>
        <w:ind w:firstLine="708"/>
        <w:jc w:val="both"/>
        <w:rPr>
          <w:rFonts w:ascii="Arial" w:hAnsi="Arial" w:cs="Arial"/>
        </w:rPr>
      </w:pPr>
      <w:r w:rsidRPr="000F5F4E">
        <w:rPr>
          <w:rFonts w:ascii="Arial" w:hAnsi="Arial" w:cs="Arial"/>
        </w:rPr>
        <w:t xml:space="preserve">Respecto de las Subvenciones Tarifarias tenemos que </w:t>
      </w:r>
      <w:r w:rsidR="003D308D" w:rsidRPr="000F5F4E">
        <w:rPr>
          <w:rFonts w:ascii="Arial" w:hAnsi="Arial" w:cs="Arial"/>
        </w:rPr>
        <w:t>varían</w:t>
      </w:r>
      <w:r w:rsidR="000F5F4E" w:rsidRPr="000F5F4E">
        <w:rPr>
          <w:rFonts w:ascii="Arial" w:hAnsi="Arial" w:cs="Arial"/>
        </w:rPr>
        <w:t xml:space="preserve"> respecto de 2016</w:t>
      </w:r>
      <w:r w:rsidR="00A81E6A" w:rsidRPr="000F5F4E">
        <w:rPr>
          <w:rFonts w:ascii="Arial" w:hAnsi="Arial" w:cs="Arial"/>
        </w:rPr>
        <w:t>, tal y como se muestra en el cuadro siguiente:</w:t>
      </w:r>
    </w:p>
    <w:p w:rsidR="00A81E6A" w:rsidRDefault="00C20913" w:rsidP="00D864FB">
      <w:pPr>
        <w:spacing w:before="240" w:after="120"/>
        <w:jc w:val="center"/>
        <w:rPr>
          <w:rFonts w:ascii="Arial" w:hAnsi="Arial" w:cs="Arial"/>
        </w:rPr>
      </w:pPr>
      <w:r w:rsidRPr="00EE46F2">
        <w:rPr>
          <w:rFonts w:ascii="Arial" w:hAnsi="Arial" w:cs="Arial"/>
        </w:rPr>
        <w:object w:dxaOrig="14221" w:dyaOrig="3987">
          <v:shape id="_x0000_i1027" type="#_x0000_t75" style="width:476.95pt;height:186.6pt" o:ole="" o:bordertopcolor="this" o:borderleftcolor="this" o:borderbottomcolor="this" o:borderrightcolor="this">
            <v:imagedata r:id="rId12" o:title=""/>
            <w10:bordertop type="single" width="4"/>
            <w10:borderleft type="single" width="4"/>
            <w10:borderbottom type="single" width="4"/>
            <w10:borderright type="single" width="4"/>
          </v:shape>
          <o:OLEObject Type="Embed" ProgID="Excel.Sheet.12" ShapeID="_x0000_i1027" DrawAspect="Content" ObjectID="_1541571710" r:id="rId13"/>
        </w:object>
      </w:r>
    </w:p>
    <w:p w:rsidR="009717EE" w:rsidRDefault="009717EE" w:rsidP="00D864FB">
      <w:pPr>
        <w:spacing w:before="240" w:after="120"/>
        <w:jc w:val="center"/>
        <w:rPr>
          <w:rFonts w:ascii="Arial" w:hAnsi="Arial" w:cs="Arial"/>
        </w:rPr>
      </w:pPr>
    </w:p>
    <w:p w:rsidR="00C20913" w:rsidRDefault="00C20913" w:rsidP="00D864FB">
      <w:pPr>
        <w:spacing w:before="240" w:after="120"/>
        <w:jc w:val="center"/>
        <w:rPr>
          <w:rFonts w:ascii="Arial" w:hAnsi="Arial" w:cs="Arial"/>
        </w:rPr>
      </w:pPr>
    </w:p>
    <w:p w:rsidR="00C20913" w:rsidRDefault="00C20913" w:rsidP="00D864FB">
      <w:pPr>
        <w:spacing w:before="240" w:after="120"/>
        <w:jc w:val="center"/>
        <w:rPr>
          <w:rFonts w:ascii="Arial" w:hAnsi="Arial" w:cs="Arial"/>
        </w:rPr>
      </w:pPr>
    </w:p>
    <w:p w:rsidR="005B5C05" w:rsidRPr="000F5F4E" w:rsidRDefault="00910DEC" w:rsidP="003A67C5">
      <w:pPr>
        <w:autoSpaceDE w:val="0"/>
        <w:autoSpaceDN w:val="0"/>
        <w:adjustRightInd w:val="0"/>
        <w:spacing w:before="0"/>
        <w:jc w:val="both"/>
        <w:rPr>
          <w:rFonts w:ascii="Arial" w:eastAsia="NotDefSpecial" w:hAnsi="Arial" w:cs="Arial"/>
          <w:b/>
        </w:rPr>
      </w:pPr>
      <w:r w:rsidRPr="000F5F4E">
        <w:rPr>
          <w:rFonts w:ascii="Arial" w:eastAsia="NotDefSpecial" w:hAnsi="Arial" w:cs="Arial"/>
          <w:b/>
        </w:rPr>
        <w:t>2.1.2.- INGRESOS ACCESORIOS E INGRESOS EXCEPCIONALES.</w:t>
      </w:r>
    </w:p>
    <w:p w:rsidR="005B5C05" w:rsidRDefault="005B5C05" w:rsidP="00582E2F">
      <w:pPr>
        <w:ind w:firstLine="708"/>
        <w:jc w:val="both"/>
        <w:rPr>
          <w:rFonts w:ascii="Arial" w:hAnsi="Arial" w:cs="Arial"/>
        </w:rPr>
      </w:pPr>
      <w:r w:rsidRPr="00A5030B">
        <w:rPr>
          <w:rFonts w:ascii="Arial" w:hAnsi="Arial" w:cs="Arial"/>
        </w:rPr>
        <w:t xml:space="preserve">En </w:t>
      </w:r>
      <w:r w:rsidR="00F41FD1" w:rsidRPr="00A5030B">
        <w:rPr>
          <w:rFonts w:ascii="Arial" w:hAnsi="Arial" w:cs="Arial"/>
        </w:rPr>
        <w:t xml:space="preserve">el </w:t>
      </w:r>
      <w:r w:rsidRPr="00A5030B">
        <w:rPr>
          <w:rFonts w:ascii="Arial" w:hAnsi="Arial" w:cs="Arial"/>
        </w:rPr>
        <w:t xml:space="preserve">epígrafe </w:t>
      </w:r>
      <w:r w:rsidR="00F41FD1" w:rsidRPr="00A5030B">
        <w:rPr>
          <w:rFonts w:ascii="Arial" w:hAnsi="Arial" w:cs="Arial"/>
        </w:rPr>
        <w:t>de ingresos accesorios (Epígrafe 5 a</w:t>
      </w:r>
      <w:r w:rsidR="00582E2F">
        <w:rPr>
          <w:rFonts w:ascii="Arial" w:hAnsi="Arial" w:cs="Arial"/>
        </w:rPr>
        <w:t>)</w:t>
      </w:r>
      <w:r w:rsidR="00F41FD1" w:rsidRPr="00A5030B">
        <w:rPr>
          <w:rFonts w:ascii="Arial" w:hAnsi="Arial" w:cs="Arial"/>
        </w:rPr>
        <w:t xml:space="preserve"> Ingresos accesorios y otros de gestión corriente</w:t>
      </w:r>
      <w:r w:rsidR="000F5F4E" w:rsidRPr="00A5030B">
        <w:rPr>
          <w:rFonts w:ascii="Arial" w:hAnsi="Arial" w:cs="Arial"/>
        </w:rPr>
        <w:t xml:space="preserve"> de la Cuenta de Pérdidas y Ganancias</w:t>
      </w:r>
      <w:r w:rsidR="00F41FD1" w:rsidRPr="00A5030B">
        <w:rPr>
          <w:rFonts w:ascii="Arial" w:hAnsi="Arial" w:cs="Arial"/>
        </w:rPr>
        <w:t xml:space="preserve">) </w:t>
      </w:r>
      <w:r w:rsidRPr="00A5030B">
        <w:rPr>
          <w:rFonts w:ascii="Arial" w:hAnsi="Arial" w:cs="Arial"/>
        </w:rPr>
        <w:t xml:space="preserve">hemos realizado una previsión de </w:t>
      </w:r>
      <w:r w:rsidR="000F5F4E" w:rsidRPr="00A5030B">
        <w:rPr>
          <w:rFonts w:ascii="Arial" w:hAnsi="Arial" w:cs="Arial"/>
        </w:rPr>
        <w:t>369.072,39</w:t>
      </w:r>
      <w:r w:rsidR="0096451B" w:rsidRPr="00A5030B">
        <w:rPr>
          <w:rFonts w:ascii="Arial" w:hAnsi="Arial" w:cs="Arial"/>
        </w:rPr>
        <w:t xml:space="preserve"> €</w:t>
      </w:r>
      <w:r w:rsidRPr="00A5030B">
        <w:rPr>
          <w:rFonts w:ascii="Arial" w:hAnsi="Arial" w:cs="Arial"/>
        </w:rPr>
        <w:t>, en función de la proyección de cierre de 201</w:t>
      </w:r>
      <w:r w:rsidR="000F5F4E" w:rsidRPr="00A5030B">
        <w:rPr>
          <w:rFonts w:ascii="Arial" w:hAnsi="Arial" w:cs="Arial"/>
        </w:rPr>
        <w:t>6</w:t>
      </w:r>
      <w:r w:rsidRPr="00A5030B">
        <w:rPr>
          <w:rFonts w:ascii="Arial" w:hAnsi="Arial" w:cs="Arial"/>
        </w:rPr>
        <w:t xml:space="preserve">, </w:t>
      </w:r>
      <w:r w:rsidR="0096451B" w:rsidRPr="00A5030B">
        <w:rPr>
          <w:rFonts w:ascii="Arial" w:hAnsi="Arial" w:cs="Arial"/>
        </w:rPr>
        <w:t xml:space="preserve">que estimamos en </w:t>
      </w:r>
      <w:r w:rsidR="000F5F4E" w:rsidRPr="00A5030B">
        <w:rPr>
          <w:rFonts w:ascii="Arial" w:hAnsi="Arial" w:cs="Arial"/>
        </w:rPr>
        <w:t>363.618,12</w:t>
      </w:r>
      <w:r w:rsidR="0096451B" w:rsidRPr="00A5030B">
        <w:rPr>
          <w:rFonts w:ascii="Arial" w:hAnsi="Arial" w:cs="Arial"/>
        </w:rPr>
        <w:t xml:space="preserve"> €, </w:t>
      </w:r>
      <w:r w:rsidR="00141DE8" w:rsidRPr="00A5030B">
        <w:rPr>
          <w:rFonts w:ascii="Arial" w:hAnsi="Arial" w:cs="Arial"/>
        </w:rPr>
        <w:t xml:space="preserve">lo que supone un incremento del </w:t>
      </w:r>
      <w:r w:rsidR="000F5F4E" w:rsidRPr="00A5030B">
        <w:rPr>
          <w:rFonts w:ascii="Arial" w:hAnsi="Arial" w:cs="Arial"/>
        </w:rPr>
        <w:t>1,48</w:t>
      </w:r>
      <w:r w:rsidR="00141DE8" w:rsidRPr="00A5030B">
        <w:rPr>
          <w:rFonts w:ascii="Arial" w:hAnsi="Arial" w:cs="Arial"/>
        </w:rPr>
        <w:t xml:space="preserve">%, </w:t>
      </w:r>
      <w:r w:rsidRPr="00A5030B">
        <w:rPr>
          <w:rFonts w:ascii="Arial" w:hAnsi="Arial" w:cs="Arial"/>
        </w:rPr>
        <w:t xml:space="preserve">ya que el principal componente de los mismos, la publicidad, </w:t>
      </w:r>
      <w:r w:rsidR="00E55CB6">
        <w:rPr>
          <w:rFonts w:ascii="Arial" w:hAnsi="Arial" w:cs="Arial"/>
        </w:rPr>
        <w:t xml:space="preserve">y aunque está actualmente en proceso de nueva contratación, y esperamos recibir una mejor oferta de la actual, por motivos de prudencia lo hemos mantenido a estos efectos con el mismo importe de los años anteriores, no esperando que </w:t>
      </w:r>
      <w:r w:rsidRPr="00A5030B">
        <w:rPr>
          <w:rFonts w:ascii="Arial" w:hAnsi="Arial" w:cs="Arial"/>
        </w:rPr>
        <w:t xml:space="preserve">el resto de partidas varíen </w:t>
      </w:r>
      <w:r w:rsidR="00015E68" w:rsidRPr="00A5030B">
        <w:rPr>
          <w:rFonts w:ascii="Arial" w:hAnsi="Arial" w:cs="Arial"/>
        </w:rPr>
        <w:t>significativamente</w:t>
      </w:r>
      <w:r w:rsidR="00E50FD2" w:rsidRPr="00A5030B">
        <w:rPr>
          <w:rFonts w:ascii="Arial" w:hAnsi="Arial" w:cs="Arial"/>
        </w:rPr>
        <w:t>.</w:t>
      </w:r>
    </w:p>
    <w:p w:rsidR="005B5C05" w:rsidRPr="005E0876" w:rsidRDefault="005B5C05" w:rsidP="00C20913">
      <w:pPr>
        <w:autoSpaceDE w:val="0"/>
        <w:autoSpaceDN w:val="0"/>
        <w:adjustRightInd w:val="0"/>
        <w:spacing w:after="120"/>
        <w:jc w:val="both"/>
        <w:rPr>
          <w:rFonts w:ascii="Arial" w:eastAsia="NotDefSpecial" w:hAnsi="Arial" w:cs="Arial"/>
          <w:b/>
        </w:rPr>
      </w:pPr>
      <w:r w:rsidRPr="005E0876">
        <w:rPr>
          <w:rFonts w:ascii="Arial" w:eastAsia="NotDefSpecial" w:hAnsi="Arial" w:cs="Arial"/>
          <w:b/>
        </w:rPr>
        <w:t>2.</w:t>
      </w:r>
      <w:r w:rsidR="001E0DDD" w:rsidRPr="005E0876">
        <w:rPr>
          <w:rFonts w:ascii="Arial" w:eastAsia="NotDefSpecial" w:hAnsi="Arial" w:cs="Arial"/>
          <w:b/>
        </w:rPr>
        <w:t>1.3</w:t>
      </w:r>
      <w:r w:rsidRPr="005E0876">
        <w:rPr>
          <w:rFonts w:ascii="Arial" w:eastAsia="NotDefSpecial" w:hAnsi="Arial" w:cs="Arial"/>
          <w:b/>
        </w:rPr>
        <w:t>.- INGRESOS PROCEDENTES DE LAS AA. PP.</w:t>
      </w:r>
    </w:p>
    <w:p w:rsidR="007C74C3" w:rsidRPr="005E0876" w:rsidRDefault="007C74C3" w:rsidP="00582E2F">
      <w:pPr>
        <w:ind w:firstLine="708"/>
        <w:jc w:val="both"/>
        <w:rPr>
          <w:rFonts w:ascii="Arial" w:hAnsi="Arial" w:cs="Arial"/>
        </w:rPr>
      </w:pPr>
      <w:r w:rsidRPr="005E0876">
        <w:rPr>
          <w:rFonts w:ascii="Arial" w:hAnsi="Arial" w:cs="Arial"/>
        </w:rPr>
        <w:t>Guaguas Municipales recibe ingresos tanto del Ayuntamiento como de la Autoridad Unica del Transporte de Gran Canaria, por diferentes conceptos, que son:</w:t>
      </w:r>
    </w:p>
    <w:p w:rsidR="005E0876" w:rsidRDefault="007C74C3" w:rsidP="007C74C3">
      <w:pPr>
        <w:ind w:left="708"/>
        <w:jc w:val="both"/>
        <w:rPr>
          <w:rFonts w:ascii="Arial" w:hAnsi="Arial" w:cs="Arial"/>
        </w:rPr>
      </w:pPr>
      <w:r w:rsidRPr="005E0876">
        <w:rPr>
          <w:rFonts w:ascii="Arial" w:hAnsi="Arial" w:cs="Arial"/>
          <w:b/>
        </w:rPr>
        <w:t>1º</w:t>
      </w:r>
      <w:r w:rsidRPr="005E0876">
        <w:rPr>
          <w:rFonts w:ascii="Arial" w:hAnsi="Arial" w:cs="Arial"/>
        </w:rPr>
        <w:t xml:space="preserve"> Aportaciones tarifarias para el sostenimiento de la política social, tal y como se muestra en el cuad</w:t>
      </w:r>
      <w:r w:rsidR="005E0876">
        <w:rPr>
          <w:rFonts w:ascii="Arial" w:hAnsi="Arial" w:cs="Arial"/>
        </w:rPr>
        <w:t>ro anterior</w:t>
      </w:r>
      <w:r w:rsidR="005E0876" w:rsidRPr="005E0876">
        <w:rPr>
          <w:rFonts w:ascii="Arial" w:hAnsi="Arial" w:cs="Arial"/>
        </w:rPr>
        <w:t>.</w:t>
      </w:r>
    </w:p>
    <w:p w:rsidR="007C74C3" w:rsidRDefault="007C74C3" w:rsidP="007C74C3">
      <w:pPr>
        <w:ind w:left="708"/>
        <w:jc w:val="both"/>
        <w:rPr>
          <w:rFonts w:ascii="Arial" w:hAnsi="Arial" w:cs="Arial"/>
        </w:rPr>
      </w:pPr>
      <w:r w:rsidRPr="005E0876">
        <w:rPr>
          <w:rFonts w:ascii="Arial" w:hAnsi="Arial" w:cs="Arial"/>
          <w:b/>
        </w:rPr>
        <w:t>2º</w:t>
      </w:r>
      <w:r w:rsidRPr="005E0876">
        <w:rPr>
          <w:rFonts w:ascii="Arial" w:hAnsi="Arial" w:cs="Arial"/>
        </w:rPr>
        <w:t xml:space="preserve"> </w:t>
      </w:r>
      <w:r w:rsidRPr="007B13F2">
        <w:rPr>
          <w:rFonts w:ascii="Arial" w:hAnsi="Arial" w:cs="Arial"/>
        </w:rPr>
        <w:t>Aportaciones al déficit de explotación, donde se aprecia:</w:t>
      </w:r>
    </w:p>
    <w:p w:rsidR="007C74C3" w:rsidRDefault="007C74C3" w:rsidP="00C20913">
      <w:pPr>
        <w:pStyle w:val="Encabezado"/>
        <w:numPr>
          <w:ilvl w:val="0"/>
          <w:numId w:val="29"/>
        </w:numPr>
        <w:tabs>
          <w:tab w:val="clear" w:pos="4252"/>
          <w:tab w:val="clear" w:pos="8504"/>
        </w:tabs>
        <w:spacing w:before="120" w:after="120" w:line="360" w:lineRule="auto"/>
        <w:ind w:left="1139" w:right="215" w:hanging="357"/>
        <w:jc w:val="both"/>
        <w:rPr>
          <w:rFonts w:ascii="Arial" w:hAnsi="Arial" w:cs="Arial"/>
        </w:rPr>
      </w:pPr>
      <w:r w:rsidRPr="007B13F2">
        <w:rPr>
          <w:rFonts w:ascii="Arial" w:hAnsi="Arial" w:cs="Arial"/>
        </w:rPr>
        <w:t xml:space="preserve">Un </w:t>
      </w:r>
      <w:r w:rsidR="005E0876" w:rsidRPr="007B13F2">
        <w:rPr>
          <w:rFonts w:ascii="Arial" w:hAnsi="Arial" w:cs="Arial"/>
        </w:rPr>
        <w:t>decremento</w:t>
      </w:r>
      <w:r w:rsidRPr="007B13F2">
        <w:rPr>
          <w:rFonts w:ascii="Arial" w:hAnsi="Arial" w:cs="Arial"/>
        </w:rPr>
        <w:t xml:space="preserve"> de los importes consignados por el Ayuntamiento de Las Palmas de Gran Canaria </w:t>
      </w:r>
      <w:r w:rsidR="005E0876" w:rsidRPr="007B13F2">
        <w:rPr>
          <w:rFonts w:ascii="Arial" w:hAnsi="Arial" w:cs="Arial"/>
        </w:rPr>
        <w:t>de</w:t>
      </w:r>
      <w:r w:rsidRPr="007B13F2">
        <w:rPr>
          <w:rFonts w:ascii="Arial" w:hAnsi="Arial" w:cs="Arial"/>
        </w:rPr>
        <w:t xml:space="preserve"> </w:t>
      </w:r>
      <w:r w:rsidR="005E0876" w:rsidRPr="007B13F2">
        <w:rPr>
          <w:rFonts w:ascii="Arial" w:hAnsi="Arial" w:cs="Arial"/>
        </w:rPr>
        <w:t>2.400.000,00</w:t>
      </w:r>
      <w:r w:rsidRPr="007B13F2">
        <w:rPr>
          <w:rFonts w:ascii="Arial" w:hAnsi="Arial" w:cs="Arial"/>
        </w:rPr>
        <w:t xml:space="preserve"> € en 201</w:t>
      </w:r>
      <w:r w:rsidR="005E0876" w:rsidRPr="007B13F2">
        <w:rPr>
          <w:rFonts w:ascii="Arial" w:hAnsi="Arial" w:cs="Arial"/>
        </w:rPr>
        <w:t>7</w:t>
      </w:r>
      <w:r w:rsidRPr="007B13F2">
        <w:rPr>
          <w:rFonts w:ascii="Arial" w:hAnsi="Arial" w:cs="Arial"/>
        </w:rPr>
        <w:t xml:space="preserve"> frente a 201</w:t>
      </w:r>
      <w:r w:rsidR="005E0876" w:rsidRPr="007B13F2">
        <w:rPr>
          <w:rFonts w:ascii="Arial" w:hAnsi="Arial" w:cs="Arial"/>
        </w:rPr>
        <w:t>6.</w:t>
      </w:r>
    </w:p>
    <w:p w:rsidR="005E0876" w:rsidRDefault="005E0876" w:rsidP="00C20913">
      <w:pPr>
        <w:pStyle w:val="Encabezado"/>
        <w:tabs>
          <w:tab w:val="clear" w:pos="4252"/>
          <w:tab w:val="clear" w:pos="8504"/>
        </w:tabs>
        <w:spacing w:before="120" w:after="120" w:line="360" w:lineRule="auto"/>
        <w:ind w:left="1140" w:right="215"/>
        <w:jc w:val="both"/>
        <w:rPr>
          <w:rFonts w:ascii="Arial" w:hAnsi="Arial" w:cs="Arial"/>
        </w:rPr>
      </w:pPr>
      <w:r w:rsidRPr="007B13F2">
        <w:rPr>
          <w:rFonts w:ascii="Arial" w:hAnsi="Arial" w:cs="Arial"/>
        </w:rPr>
        <w:t>El decremento indicado no significa que el Ayuntamiento realice menor esfuerzo, lo que sucede es que para 2017 se ha previsto un cambio en los importes consignados de forma que las aportaciones tarifarias se incrementan en 900.000,00 € y además se considera una aportación del socio para seguir saneando la empresa mediante compensación de pérdidas de ejercicios anteriores por 1.500.000,00 €, dichos importes se detraen de las aportaciones al déficit de explotación</w:t>
      </w:r>
      <w:r w:rsidR="00B01ABA" w:rsidRPr="007B13F2">
        <w:rPr>
          <w:rFonts w:ascii="Arial" w:hAnsi="Arial" w:cs="Arial"/>
        </w:rPr>
        <w:t>, ya que derivado de nuestra última tendencia de incremento de ingresos procedentes de los viajeros</w:t>
      </w:r>
      <w:r w:rsidR="00582E2F">
        <w:rPr>
          <w:rFonts w:ascii="Arial" w:hAnsi="Arial" w:cs="Arial"/>
        </w:rPr>
        <w:t>, y de contención de costes, bá</w:t>
      </w:r>
      <w:r w:rsidR="00B01ABA" w:rsidRPr="007B13F2">
        <w:rPr>
          <w:rFonts w:ascii="Arial" w:hAnsi="Arial" w:cs="Arial"/>
        </w:rPr>
        <w:t>sicamente en el precio del combustible, esperamos poder equilibrar el resultado en el 2017 prescindiendo de los 1.500.000 de € mencionados, que apro</w:t>
      </w:r>
      <w:r w:rsidR="00582E2F">
        <w:rPr>
          <w:rFonts w:ascii="Arial" w:hAnsi="Arial" w:cs="Arial"/>
        </w:rPr>
        <w:t>vechamos para continuar en la lí</w:t>
      </w:r>
      <w:r w:rsidR="00B01ABA" w:rsidRPr="007B13F2">
        <w:rPr>
          <w:rFonts w:ascii="Arial" w:hAnsi="Arial" w:cs="Arial"/>
        </w:rPr>
        <w:t>nea de patrimonialización de nuestra empresa</w:t>
      </w:r>
      <w:r w:rsidRPr="007B13F2">
        <w:rPr>
          <w:rFonts w:ascii="Arial" w:hAnsi="Arial" w:cs="Arial"/>
        </w:rPr>
        <w:t xml:space="preserve">. Las cifras detalladas se muestran en el cuadro expuesto </w:t>
      </w:r>
      <w:r w:rsidR="00CC2586">
        <w:rPr>
          <w:rFonts w:ascii="Arial" w:hAnsi="Arial" w:cs="Arial"/>
        </w:rPr>
        <w:t>anteriormente.</w:t>
      </w:r>
    </w:p>
    <w:p w:rsidR="007C74C3" w:rsidRDefault="007C74C3" w:rsidP="00582E2F">
      <w:pPr>
        <w:pStyle w:val="Encabezado"/>
        <w:numPr>
          <w:ilvl w:val="0"/>
          <w:numId w:val="29"/>
        </w:numPr>
        <w:tabs>
          <w:tab w:val="clear" w:pos="4252"/>
          <w:tab w:val="clear" w:pos="8504"/>
        </w:tabs>
        <w:spacing w:line="360" w:lineRule="auto"/>
        <w:ind w:right="213"/>
        <w:jc w:val="both"/>
        <w:rPr>
          <w:rFonts w:ascii="Arial" w:hAnsi="Arial" w:cs="Arial"/>
        </w:rPr>
      </w:pPr>
      <w:r w:rsidRPr="007B13F2">
        <w:rPr>
          <w:rFonts w:ascii="Arial" w:hAnsi="Arial" w:cs="Arial"/>
        </w:rPr>
        <w:t>Una disminución de los importe</w:t>
      </w:r>
      <w:r w:rsidR="005E0876" w:rsidRPr="007B13F2">
        <w:rPr>
          <w:rFonts w:ascii="Arial" w:hAnsi="Arial" w:cs="Arial"/>
        </w:rPr>
        <w:t>s consignados por la Autoridad U</w:t>
      </w:r>
      <w:r w:rsidRPr="007B13F2">
        <w:rPr>
          <w:rFonts w:ascii="Arial" w:hAnsi="Arial" w:cs="Arial"/>
        </w:rPr>
        <w:t xml:space="preserve">nica del Transporte de Gran Canaria </w:t>
      </w:r>
      <w:r w:rsidR="005E0876" w:rsidRPr="007B13F2">
        <w:rPr>
          <w:rFonts w:ascii="Arial" w:hAnsi="Arial" w:cs="Arial"/>
        </w:rPr>
        <w:t xml:space="preserve">(AUTGC) </w:t>
      </w:r>
      <w:r w:rsidRPr="007B13F2">
        <w:rPr>
          <w:rFonts w:ascii="Arial" w:hAnsi="Arial" w:cs="Arial"/>
        </w:rPr>
        <w:t>en 201</w:t>
      </w:r>
      <w:r w:rsidR="005E0876" w:rsidRPr="007B13F2">
        <w:rPr>
          <w:rFonts w:ascii="Arial" w:hAnsi="Arial" w:cs="Arial"/>
        </w:rPr>
        <w:t>7 frente a 2016 por 448.666,24</w:t>
      </w:r>
      <w:r w:rsidRPr="007B13F2">
        <w:rPr>
          <w:rFonts w:ascii="Arial" w:hAnsi="Arial" w:cs="Arial"/>
        </w:rPr>
        <w:t xml:space="preserve"> €</w:t>
      </w:r>
      <w:r w:rsidR="000B4FE1" w:rsidRPr="007B13F2">
        <w:rPr>
          <w:rFonts w:ascii="Arial" w:hAnsi="Arial" w:cs="Arial"/>
        </w:rPr>
        <w:t xml:space="preserve"> (un -</w:t>
      </w:r>
      <w:r w:rsidR="005E0876" w:rsidRPr="007B13F2">
        <w:rPr>
          <w:rFonts w:ascii="Arial" w:hAnsi="Arial" w:cs="Arial"/>
        </w:rPr>
        <w:t>10,09</w:t>
      </w:r>
      <w:r w:rsidR="000B4FE1" w:rsidRPr="007B13F2">
        <w:rPr>
          <w:rFonts w:ascii="Arial" w:hAnsi="Arial" w:cs="Arial"/>
        </w:rPr>
        <w:t>%).</w:t>
      </w:r>
      <w:r w:rsidR="00D9775F" w:rsidRPr="007B13F2">
        <w:rPr>
          <w:rFonts w:ascii="Arial" w:hAnsi="Arial" w:cs="Arial"/>
        </w:rPr>
        <w:t xml:space="preserve"> El importe aportado por la AUTGC se destina a la prestación de la Oferta Básica de Servicio Público (OBSP), de ahí que se considere aport</w:t>
      </w:r>
      <w:r w:rsidR="004147D3" w:rsidRPr="007B13F2">
        <w:rPr>
          <w:rFonts w:ascii="Arial" w:hAnsi="Arial" w:cs="Arial"/>
        </w:rPr>
        <w:t>a</w:t>
      </w:r>
      <w:r w:rsidR="005E0876" w:rsidRPr="007B13F2">
        <w:rPr>
          <w:rFonts w:ascii="Arial" w:hAnsi="Arial" w:cs="Arial"/>
        </w:rPr>
        <w:t>ción al déficit de explotación.</w:t>
      </w:r>
      <w:r w:rsidR="00B01ABA" w:rsidRPr="007B13F2">
        <w:rPr>
          <w:rFonts w:ascii="Arial" w:hAnsi="Arial" w:cs="Arial"/>
        </w:rPr>
        <w:t xml:space="preserve"> En este punto no obstante seguimos co</w:t>
      </w:r>
      <w:r w:rsidR="00582E2F">
        <w:rPr>
          <w:rFonts w:ascii="Arial" w:hAnsi="Arial" w:cs="Arial"/>
        </w:rPr>
        <w:t>nsignando un importe total de 5,</w:t>
      </w:r>
      <w:r w:rsidR="00B01ABA" w:rsidRPr="007B13F2">
        <w:rPr>
          <w:rFonts w:ascii="Arial" w:hAnsi="Arial" w:cs="Arial"/>
        </w:rPr>
        <w:t>5 millones de Euros en el conjunto del Contrato Programa (d</w:t>
      </w:r>
      <w:r w:rsidR="00582E2F">
        <w:rPr>
          <w:rFonts w:ascii="Arial" w:hAnsi="Arial" w:cs="Arial"/>
        </w:rPr>
        <w:t>é</w:t>
      </w:r>
      <w:r w:rsidR="00B01ABA" w:rsidRPr="007B13F2">
        <w:rPr>
          <w:rFonts w:ascii="Arial" w:hAnsi="Arial" w:cs="Arial"/>
        </w:rPr>
        <w:t>ficit e inversión), que es la media de aportaciones anuales percibidas en los dos últimos Contratos</w:t>
      </w:r>
      <w:r w:rsidR="00582E2F">
        <w:rPr>
          <w:rFonts w:ascii="Arial" w:hAnsi="Arial" w:cs="Arial"/>
        </w:rPr>
        <w:t>.</w:t>
      </w:r>
    </w:p>
    <w:bookmarkStart w:id="1" w:name="_MON_1540806740"/>
    <w:bookmarkEnd w:id="1"/>
    <w:p w:rsidR="00C20913" w:rsidRDefault="005E0876" w:rsidP="00C20913">
      <w:pPr>
        <w:spacing w:after="120"/>
        <w:ind w:left="709"/>
        <w:jc w:val="center"/>
        <w:rPr>
          <w:rFonts w:ascii="Arial" w:hAnsi="Arial" w:cs="Arial"/>
        </w:rPr>
      </w:pPr>
      <w:r w:rsidRPr="007255D5">
        <w:rPr>
          <w:rFonts w:ascii="Arial" w:hAnsi="Arial" w:cs="Arial"/>
        </w:rPr>
        <w:object w:dxaOrig="14686" w:dyaOrig="6540">
          <v:shape id="_x0000_i1028" type="#_x0000_t75" style="width:452.15pt;height:230.4pt" o:ole="" o:bordertopcolor="this" o:borderleftcolor="this" o:borderbottomcolor="this" o:borderrightcolor="this">
            <v:imagedata r:id="rId14" o:title=""/>
            <w10:bordertop type="single" width="4"/>
            <w10:borderleft type="single" width="4"/>
            <w10:borderbottom type="single" width="4"/>
            <w10:borderright type="single" width="4"/>
          </v:shape>
          <o:OLEObject Type="Embed" ProgID="Excel.Sheet.12" ShapeID="_x0000_i1028" DrawAspect="Content" ObjectID="_1541571711" r:id="rId15"/>
        </w:object>
      </w:r>
    </w:p>
    <w:p w:rsidR="00522695" w:rsidRPr="00C20913" w:rsidRDefault="000B4FE1" w:rsidP="00C20913">
      <w:pPr>
        <w:ind w:left="708"/>
        <w:jc w:val="both"/>
        <w:rPr>
          <w:rFonts w:ascii="Arial" w:hAnsi="Arial" w:cs="Arial"/>
        </w:rPr>
      </w:pPr>
      <w:r w:rsidRPr="007B13F2">
        <w:rPr>
          <w:rFonts w:ascii="Arial" w:hAnsi="Arial" w:cs="Arial"/>
          <w:b/>
        </w:rPr>
        <w:t>3º</w:t>
      </w:r>
      <w:r w:rsidR="00522695" w:rsidRPr="00C20913">
        <w:rPr>
          <w:rFonts w:ascii="Arial" w:hAnsi="Arial" w:cs="Arial"/>
          <w:b/>
        </w:rPr>
        <w:t xml:space="preserve"> </w:t>
      </w:r>
      <w:r w:rsidR="00522695" w:rsidRPr="00C20913">
        <w:rPr>
          <w:rFonts w:ascii="Arial" w:hAnsi="Arial" w:cs="Arial"/>
        </w:rPr>
        <w:t>Aportaciones en capital:</w:t>
      </w:r>
    </w:p>
    <w:p w:rsidR="000B4FE1" w:rsidRDefault="00522695" w:rsidP="00C20913">
      <w:pPr>
        <w:pStyle w:val="Encabezado"/>
        <w:numPr>
          <w:ilvl w:val="0"/>
          <w:numId w:val="34"/>
        </w:numPr>
        <w:tabs>
          <w:tab w:val="clear" w:pos="4252"/>
          <w:tab w:val="clear" w:pos="8504"/>
        </w:tabs>
        <w:spacing w:before="120" w:after="120" w:line="360" w:lineRule="auto"/>
        <w:ind w:left="1139" w:right="215" w:hanging="357"/>
        <w:jc w:val="both"/>
        <w:rPr>
          <w:rFonts w:ascii="Arial" w:hAnsi="Arial" w:cs="Arial"/>
        </w:rPr>
      </w:pPr>
      <w:r w:rsidRPr="007B13F2">
        <w:rPr>
          <w:rFonts w:ascii="Arial" w:hAnsi="Arial" w:cs="Arial"/>
        </w:rPr>
        <w:t>A</w:t>
      </w:r>
      <w:r w:rsidR="000B4FE1" w:rsidRPr="007B13F2">
        <w:rPr>
          <w:rFonts w:ascii="Arial" w:hAnsi="Arial" w:cs="Arial"/>
        </w:rPr>
        <w:t>portaciones de la Autoridad Unica del Transporte de Gran Canaria) destinadas a la adquisición de flota</w:t>
      </w:r>
      <w:r w:rsidR="005219AF" w:rsidRPr="007B13F2">
        <w:rPr>
          <w:rFonts w:ascii="Arial" w:hAnsi="Arial" w:cs="Arial"/>
        </w:rPr>
        <w:t xml:space="preserve">, que se </w:t>
      </w:r>
      <w:r w:rsidRPr="007B13F2">
        <w:rPr>
          <w:rFonts w:ascii="Arial" w:hAnsi="Arial" w:cs="Arial"/>
        </w:rPr>
        <w:t>decrementan respecto de 2016</w:t>
      </w:r>
      <w:r w:rsidR="005219AF" w:rsidRPr="007B13F2">
        <w:rPr>
          <w:rFonts w:ascii="Arial" w:hAnsi="Arial" w:cs="Arial"/>
        </w:rPr>
        <w:t xml:space="preserve"> en </w:t>
      </w:r>
      <w:r w:rsidRPr="007B13F2">
        <w:rPr>
          <w:rFonts w:ascii="Arial" w:hAnsi="Arial" w:cs="Arial"/>
        </w:rPr>
        <w:t>1.061.940,47 € (-41,45</w:t>
      </w:r>
      <w:r w:rsidR="007B13F2" w:rsidRPr="007B13F2">
        <w:rPr>
          <w:rFonts w:ascii="Arial" w:hAnsi="Arial" w:cs="Arial"/>
        </w:rPr>
        <w:t xml:space="preserve">). </w:t>
      </w:r>
      <w:r w:rsidRPr="007B13F2">
        <w:rPr>
          <w:rFonts w:ascii="Arial" w:hAnsi="Arial" w:cs="Arial"/>
        </w:rPr>
        <w:t xml:space="preserve">Esta aportación se destinará, tal y como establece el Contrato Programa, a financiar parte de la </w:t>
      </w:r>
      <w:r w:rsidR="003D308D" w:rsidRPr="007B13F2">
        <w:rPr>
          <w:rFonts w:ascii="Arial" w:hAnsi="Arial" w:cs="Arial"/>
        </w:rPr>
        <w:t>adquisición</w:t>
      </w:r>
      <w:r w:rsidRPr="007B13F2">
        <w:rPr>
          <w:rFonts w:ascii="Arial" w:hAnsi="Arial" w:cs="Arial"/>
        </w:rPr>
        <w:t xml:space="preserve"> de los vehículos previstos en 2017 según nuestro plan de inversiones.</w:t>
      </w:r>
    </w:p>
    <w:p w:rsidR="000361FD" w:rsidRDefault="000361FD" w:rsidP="00C20913">
      <w:pPr>
        <w:pStyle w:val="Encabezado"/>
        <w:numPr>
          <w:ilvl w:val="0"/>
          <w:numId w:val="34"/>
        </w:numPr>
        <w:tabs>
          <w:tab w:val="clear" w:pos="4252"/>
          <w:tab w:val="clear" w:pos="8504"/>
        </w:tabs>
        <w:spacing w:before="120" w:after="120" w:line="360" w:lineRule="auto"/>
        <w:ind w:left="1139" w:right="215" w:hanging="357"/>
        <w:jc w:val="both"/>
        <w:rPr>
          <w:rFonts w:ascii="Arial" w:hAnsi="Arial" w:cs="Arial"/>
        </w:rPr>
      </w:pPr>
      <w:r w:rsidRPr="007B13F2">
        <w:rPr>
          <w:rFonts w:ascii="Arial" w:hAnsi="Arial" w:cs="Arial"/>
        </w:rPr>
        <w:t>Aportaciones del Ayuntamiento de Las Palmas de Gran Canaria, que tal y como se indicó anteriormente, se destinarán a saneamiento de la empresa mediante compensación de pérdidas de ejercicios anteriores.</w:t>
      </w:r>
    </w:p>
    <w:bookmarkStart w:id="2" w:name="_MON_1540806730"/>
    <w:bookmarkEnd w:id="2"/>
    <w:p w:rsidR="005B3EBD" w:rsidRDefault="00CB13C9" w:rsidP="000E63D9">
      <w:pPr>
        <w:ind w:left="708"/>
        <w:jc w:val="center"/>
        <w:rPr>
          <w:rFonts w:ascii="Arial" w:hAnsi="Arial" w:cs="Arial"/>
        </w:rPr>
      </w:pPr>
      <w:r w:rsidRPr="007255D5">
        <w:rPr>
          <w:rFonts w:ascii="Arial" w:hAnsi="Arial" w:cs="Arial"/>
        </w:rPr>
        <w:object w:dxaOrig="15742" w:dyaOrig="2717">
          <v:shape id="_x0000_i1029" type="#_x0000_t75" style="width:445.25pt;height:112.9pt" o:ole="" o:bordertopcolor="this" o:borderleftcolor="this" o:borderbottomcolor="this" o:borderrightcolor="this">
            <v:imagedata r:id="rId16" o:title=""/>
            <w10:bordertop type="single" width="4"/>
            <w10:borderleft type="single" width="4"/>
            <w10:borderbottom type="single" width="4"/>
            <w10:borderright type="single" width="4"/>
          </v:shape>
          <o:OLEObject Type="Embed" ProgID="Excel.Sheet.12" ShapeID="_x0000_i1029" DrawAspect="Content" ObjectID="_1541571712" r:id="rId17"/>
        </w:object>
      </w:r>
    </w:p>
    <w:p w:rsidR="00FB3208" w:rsidRDefault="00FB3208" w:rsidP="00C20913">
      <w:pPr>
        <w:pStyle w:val="Encabezado"/>
        <w:tabs>
          <w:tab w:val="clear" w:pos="4252"/>
          <w:tab w:val="clear" w:pos="8504"/>
        </w:tabs>
        <w:spacing w:before="120" w:after="120" w:line="360" w:lineRule="auto"/>
        <w:ind w:left="1140" w:right="215"/>
        <w:jc w:val="both"/>
        <w:rPr>
          <w:rFonts w:ascii="Arial" w:hAnsi="Arial" w:cs="Arial"/>
        </w:rPr>
      </w:pPr>
      <w:r w:rsidRPr="00A466D5">
        <w:rPr>
          <w:rFonts w:ascii="Arial" w:hAnsi="Arial" w:cs="Arial"/>
        </w:rPr>
        <w:t>Las aportaciones procedentes del Ayuntamiento son las que siguen garantizando, en gran medida, el sostenimiento financiero de la empresa.</w:t>
      </w:r>
    </w:p>
    <w:p w:rsidR="007916A8" w:rsidRPr="00A466D5" w:rsidRDefault="007916A8" w:rsidP="007916A8">
      <w:pPr>
        <w:pStyle w:val="Encabezado"/>
        <w:tabs>
          <w:tab w:val="clear" w:pos="4252"/>
          <w:tab w:val="clear" w:pos="8504"/>
        </w:tabs>
        <w:spacing w:line="360" w:lineRule="auto"/>
        <w:ind w:left="1141" w:right="213"/>
        <w:jc w:val="both"/>
        <w:rPr>
          <w:rFonts w:ascii="Arial" w:hAnsi="Arial" w:cs="Arial"/>
        </w:rPr>
      </w:pPr>
    </w:p>
    <w:p w:rsidR="00FB3208" w:rsidRDefault="00CC77B3" w:rsidP="007916A8">
      <w:pPr>
        <w:ind w:firstLine="708"/>
        <w:jc w:val="both"/>
        <w:rPr>
          <w:rFonts w:ascii="Arial" w:hAnsi="Arial" w:cs="Arial"/>
        </w:rPr>
      </w:pPr>
      <w:r w:rsidRPr="00E50FD2">
        <w:rPr>
          <w:rFonts w:ascii="Arial" w:hAnsi="Arial" w:cs="Arial"/>
        </w:rPr>
        <w:t>El total de aportaciones pe</w:t>
      </w:r>
      <w:r w:rsidR="002B72CB" w:rsidRPr="00E50FD2">
        <w:rPr>
          <w:rFonts w:ascii="Arial" w:hAnsi="Arial" w:cs="Arial"/>
        </w:rPr>
        <w:t>r</w:t>
      </w:r>
      <w:r w:rsidRPr="00E50FD2">
        <w:rPr>
          <w:rFonts w:ascii="Arial" w:hAnsi="Arial" w:cs="Arial"/>
        </w:rPr>
        <w:t xml:space="preserve">cibidas </w:t>
      </w:r>
      <w:r w:rsidR="002B72CB" w:rsidRPr="00E50FD2">
        <w:rPr>
          <w:rFonts w:ascii="Arial" w:hAnsi="Arial" w:cs="Arial"/>
        </w:rPr>
        <w:t xml:space="preserve">por </w:t>
      </w:r>
      <w:r w:rsidRPr="00E50FD2">
        <w:rPr>
          <w:rFonts w:ascii="Arial" w:hAnsi="Arial" w:cs="Arial"/>
        </w:rPr>
        <w:t>Guaguas Municipales</w:t>
      </w:r>
      <w:r w:rsidR="00D9775F">
        <w:rPr>
          <w:rFonts w:ascii="Arial" w:hAnsi="Arial" w:cs="Arial"/>
        </w:rPr>
        <w:t>, desglosadas por su finalidad</w:t>
      </w:r>
      <w:r w:rsidR="00F22D5D">
        <w:rPr>
          <w:rFonts w:ascii="Arial" w:hAnsi="Arial" w:cs="Arial"/>
        </w:rPr>
        <w:t xml:space="preserve"> y Administración que las otorga</w:t>
      </w:r>
      <w:r w:rsidR="00FB3208">
        <w:rPr>
          <w:rFonts w:ascii="Arial" w:hAnsi="Arial" w:cs="Arial"/>
        </w:rPr>
        <w:t>,</w:t>
      </w:r>
      <w:r w:rsidR="00D9775F">
        <w:rPr>
          <w:rFonts w:ascii="Arial" w:hAnsi="Arial" w:cs="Arial"/>
        </w:rPr>
        <w:t xml:space="preserve"> se</w:t>
      </w:r>
      <w:r w:rsidR="00FB3208">
        <w:rPr>
          <w:rFonts w:ascii="Arial" w:hAnsi="Arial" w:cs="Arial"/>
        </w:rPr>
        <w:t xml:space="preserve"> </w:t>
      </w:r>
      <w:r w:rsidR="00D9775F">
        <w:rPr>
          <w:rFonts w:ascii="Arial" w:hAnsi="Arial" w:cs="Arial"/>
        </w:rPr>
        <w:t>resumen</w:t>
      </w:r>
      <w:r w:rsidR="00FB3208">
        <w:rPr>
          <w:rFonts w:ascii="Arial" w:hAnsi="Arial" w:cs="Arial"/>
        </w:rPr>
        <w:t xml:space="preserve"> </w:t>
      </w:r>
      <w:r w:rsidR="00D9775F">
        <w:rPr>
          <w:rFonts w:ascii="Arial" w:hAnsi="Arial" w:cs="Arial"/>
        </w:rPr>
        <w:t>a</w:t>
      </w:r>
      <w:r w:rsidR="00FB3208">
        <w:rPr>
          <w:rFonts w:ascii="Arial" w:hAnsi="Arial" w:cs="Arial"/>
        </w:rPr>
        <w:t xml:space="preserve"> </w:t>
      </w:r>
      <w:r w:rsidR="00D9775F">
        <w:rPr>
          <w:rFonts w:ascii="Arial" w:hAnsi="Arial" w:cs="Arial"/>
        </w:rPr>
        <w:t>continuació</w:t>
      </w:r>
      <w:r w:rsidR="00FB3208">
        <w:rPr>
          <w:rFonts w:ascii="Arial" w:hAnsi="Arial" w:cs="Arial"/>
        </w:rPr>
        <w:t>n.</w:t>
      </w:r>
    </w:p>
    <w:bookmarkStart w:id="3" w:name="_MON_1541319287"/>
    <w:bookmarkEnd w:id="3"/>
    <w:p w:rsidR="00507A79" w:rsidRDefault="00FE37F5" w:rsidP="007916A8">
      <w:pPr>
        <w:rPr>
          <w:rFonts w:ascii="Arial" w:hAnsi="Arial" w:cs="Arial"/>
        </w:rPr>
      </w:pPr>
      <w:r w:rsidRPr="007255D5">
        <w:rPr>
          <w:rFonts w:ascii="Arial" w:hAnsi="Arial" w:cs="Arial"/>
        </w:rPr>
        <w:object w:dxaOrig="16445" w:dyaOrig="8833">
          <v:shape id="_x0000_i1030" type="#_x0000_t75" style="width:482.7pt;height:294.9pt" o:ole="" o:bordertopcolor="this" o:borderleftcolor="this" o:borderbottomcolor="this" o:borderrightcolor="this">
            <v:imagedata r:id="rId18" o:title=""/>
            <w10:bordertop type="single" width="4"/>
            <w10:borderleft type="single" width="4"/>
            <w10:borderbottom type="single" width="4"/>
            <w10:borderright type="single" width="4"/>
          </v:shape>
          <o:OLEObject Type="Embed" ProgID="Excel.Sheet.12" ShapeID="_x0000_i1030" DrawAspect="Content" ObjectID="_1541571713" r:id="rId19"/>
        </w:object>
      </w:r>
    </w:p>
    <w:p w:rsidR="00290489" w:rsidRDefault="00870F4D" w:rsidP="007916A8">
      <w:pPr>
        <w:ind w:firstLine="708"/>
        <w:jc w:val="both"/>
        <w:rPr>
          <w:rFonts w:ascii="Arial" w:hAnsi="Arial" w:cs="Arial"/>
        </w:rPr>
      </w:pPr>
      <w:r>
        <w:rPr>
          <w:rFonts w:ascii="Arial" w:hAnsi="Arial" w:cs="Arial"/>
        </w:rPr>
        <w:t xml:space="preserve">Del total de las aportaciones recibidas de las AA. PP. </w:t>
      </w:r>
      <w:r w:rsidR="00290489">
        <w:rPr>
          <w:rFonts w:ascii="Arial" w:hAnsi="Arial" w:cs="Arial"/>
        </w:rPr>
        <w:t>s</w:t>
      </w:r>
      <w:r>
        <w:rPr>
          <w:rFonts w:ascii="Arial" w:hAnsi="Arial" w:cs="Arial"/>
        </w:rPr>
        <w:t>e incorporan a la Cuenta de Pérdidas y Ganancias</w:t>
      </w:r>
      <w:r w:rsidR="00290489">
        <w:rPr>
          <w:rFonts w:ascii="Arial" w:hAnsi="Arial" w:cs="Arial"/>
        </w:rPr>
        <w:t>:</w:t>
      </w:r>
    </w:p>
    <w:p w:rsidR="00290489" w:rsidRDefault="00290489" w:rsidP="00C20913">
      <w:pPr>
        <w:pStyle w:val="Encabezado"/>
        <w:numPr>
          <w:ilvl w:val="0"/>
          <w:numId w:val="35"/>
        </w:numPr>
        <w:tabs>
          <w:tab w:val="clear" w:pos="4252"/>
          <w:tab w:val="clear" w:pos="8504"/>
        </w:tabs>
        <w:spacing w:before="120" w:after="120" w:line="360" w:lineRule="auto"/>
        <w:ind w:left="1139" w:right="215" w:hanging="357"/>
        <w:jc w:val="both"/>
        <w:rPr>
          <w:rFonts w:ascii="Arial" w:hAnsi="Arial" w:cs="Arial"/>
        </w:rPr>
      </w:pPr>
      <w:r w:rsidRPr="00D47365">
        <w:rPr>
          <w:rFonts w:ascii="Arial" w:hAnsi="Arial" w:cs="Arial"/>
        </w:rPr>
        <w:t>L</w:t>
      </w:r>
      <w:r w:rsidR="00870F4D" w:rsidRPr="00D47365">
        <w:rPr>
          <w:rFonts w:ascii="Arial" w:hAnsi="Arial" w:cs="Arial"/>
        </w:rPr>
        <w:t>a</w:t>
      </w:r>
      <w:r w:rsidRPr="00D47365">
        <w:rPr>
          <w:rFonts w:ascii="Arial" w:hAnsi="Arial" w:cs="Arial"/>
        </w:rPr>
        <w:t>s</w:t>
      </w:r>
      <w:r w:rsidR="00870F4D" w:rsidRPr="00D47365">
        <w:rPr>
          <w:rFonts w:ascii="Arial" w:hAnsi="Arial" w:cs="Arial"/>
        </w:rPr>
        <w:t xml:space="preserve"> subvenciones tarifarias como integrantes </w:t>
      </w:r>
      <w:r w:rsidR="00D47365" w:rsidRPr="00D47365">
        <w:rPr>
          <w:rFonts w:ascii="Arial" w:hAnsi="Arial" w:cs="Arial"/>
        </w:rPr>
        <w:t>de</w:t>
      </w:r>
      <w:r w:rsidR="00870F4D" w:rsidRPr="00D47365">
        <w:rPr>
          <w:rFonts w:ascii="Arial" w:hAnsi="Arial" w:cs="Arial"/>
        </w:rPr>
        <w:t xml:space="preserve"> la Cifra de Negocios descontado el Igic al 3%</w:t>
      </w:r>
      <w:r w:rsidRPr="00D47365">
        <w:rPr>
          <w:rFonts w:ascii="Arial" w:hAnsi="Arial" w:cs="Arial"/>
        </w:rPr>
        <w:t xml:space="preserve"> (Epígrafe 1.</w:t>
      </w:r>
      <w:r w:rsidR="00D47365" w:rsidRPr="00D47365">
        <w:rPr>
          <w:rFonts w:ascii="Arial" w:hAnsi="Arial" w:cs="Arial"/>
        </w:rPr>
        <w:t xml:space="preserve"> </w:t>
      </w:r>
      <w:r w:rsidR="007916A8">
        <w:rPr>
          <w:rFonts w:ascii="Arial" w:hAnsi="Arial" w:cs="Arial"/>
        </w:rPr>
        <w:t>b)</w:t>
      </w:r>
      <w:r w:rsidR="00D47365" w:rsidRPr="00D47365">
        <w:rPr>
          <w:rFonts w:ascii="Arial" w:hAnsi="Arial" w:cs="Arial"/>
        </w:rPr>
        <w:t xml:space="preserve"> </w:t>
      </w:r>
      <w:r w:rsidRPr="00D47365">
        <w:rPr>
          <w:rFonts w:ascii="Arial" w:hAnsi="Arial" w:cs="Arial"/>
        </w:rPr>
        <w:t>Importe neto de la cifra de negocios).</w:t>
      </w:r>
    </w:p>
    <w:p w:rsidR="00290489" w:rsidRDefault="00290489" w:rsidP="00C20913">
      <w:pPr>
        <w:pStyle w:val="Encabezado"/>
        <w:numPr>
          <w:ilvl w:val="0"/>
          <w:numId w:val="35"/>
        </w:numPr>
        <w:tabs>
          <w:tab w:val="clear" w:pos="4252"/>
          <w:tab w:val="clear" w:pos="8504"/>
        </w:tabs>
        <w:spacing w:before="120" w:after="120" w:line="360" w:lineRule="auto"/>
        <w:ind w:left="1139" w:right="215" w:hanging="357"/>
        <w:jc w:val="both"/>
        <w:rPr>
          <w:rFonts w:ascii="Arial" w:hAnsi="Arial" w:cs="Arial"/>
        </w:rPr>
      </w:pPr>
      <w:r w:rsidRPr="00D47365">
        <w:rPr>
          <w:rFonts w:ascii="Arial" w:hAnsi="Arial" w:cs="Arial"/>
        </w:rPr>
        <w:t>L</w:t>
      </w:r>
      <w:r w:rsidR="00870F4D" w:rsidRPr="00D47365">
        <w:rPr>
          <w:rFonts w:ascii="Arial" w:hAnsi="Arial" w:cs="Arial"/>
        </w:rPr>
        <w:t>as subvenciones al déficit de explotación por su importe total (Epígrafe</w:t>
      </w:r>
      <w:r w:rsidRPr="00D47365">
        <w:rPr>
          <w:rFonts w:ascii="Arial" w:hAnsi="Arial" w:cs="Arial"/>
        </w:rPr>
        <w:t xml:space="preserve"> 5.b) Subvenciones de explotación incorporadas al resultado del ejercicio)</w:t>
      </w:r>
      <w:r w:rsidR="00870F4D" w:rsidRPr="00D47365">
        <w:rPr>
          <w:rFonts w:ascii="Arial" w:hAnsi="Arial" w:cs="Arial"/>
        </w:rPr>
        <w:t>.</w:t>
      </w:r>
    </w:p>
    <w:p w:rsidR="00870F4D" w:rsidRPr="00B8598A" w:rsidRDefault="00870F4D" w:rsidP="00C20913">
      <w:pPr>
        <w:pStyle w:val="Encabezado"/>
        <w:numPr>
          <w:ilvl w:val="0"/>
          <w:numId w:val="35"/>
        </w:numPr>
        <w:tabs>
          <w:tab w:val="clear" w:pos="4252"/>
          <w:tab w:val="clear" w:pos="8504"/>
        </w:tabs>
        <w:spacing w:before="120" w:after="120" w:line="360" w:lineRule="auto"/>
        <w:ind w:left="1139" w:right="215" w:hanging="357"/>
        <w:jc w:val="both"/>
        <w:rPr>
          <w:rFonts w:ascii="Arial" w:hAnsi="Arial" w:cs="Arial"/>
        </w:rPr>
      </w:pPr>
      <w:r w:rsidRPr="00B8598A">
        <w:rPr>
          <w:rFonts w:ascii="Arial" w:hAnsi="Arial" w:cs="Arial"/>
        </w:rPr>
        <w:t xml:space="preserve"> </w:t>
      </w:r>
      <w:r w:rsidR="00290489" w:rsidRPr="00B8598A">
        <w:rPr>
          <w:rFonts w:ascii="Arial" w:hAnsi="Arial" w:cs="Arial"/>
        </w:rPr>
        <w:t>Las subvenciones de capital (inmovilizado) que se incorporan en la proporción en que están financiado las adquisiciones de inmovilizado vía amortizaciones (E</w:t>
      </w:r>
      <w:r w:rsidR="0019660C" w:rsidRPr="00B8598A">
        <w:rPr>
          <w:rFonts w:ascii="Arial" w:hAnsi="Arial" w:cs="Arial"/>
        </w:rPr>
        <w:t>p</w:t>
      </w:r>
      <w:r w:rsidR="00290489" w:rsidRPr="00B8598A">
        <w:rPr>
          <w:rFonts w:ascii="Arial" w:hAnsi="Arial" w:cs="Arial"/>
        </w:rPr>
        <w:t>ígrafe 9. Imputación de subvenciones de inmovilizado no financiero y otras)</w:t>
      </w:r>
      <w:r w:rsidR="001E0DDD" w:rsidRPr="00B8598A">
        <w:rPr>
          <w:rFonts w:ascii="Arial" w:hAnsi="Arial" w:cs="Arial"/>
        </w:rPr>
        <w:t>.</w:t>
      </w:r>
    </w:p>
    <w:p w:rsidR="00ED1D16" w:rsidRPr="00FE44F4" w:rsidRDefault="00493C33" w:rsidP="00600274">
      <w:pPr>
        <w:pStyle w:val="Encabezado"/>
        <w:tabs>
          <w:tab w:val="clear" w:pos="4252"/>
          <w:tab w:val="clear" w:pos="8504"/>
        </w:tabs>
        <w:spacing w:line="360" w:lineRule="auto"/>
        <w:ind w:left="1141" w:right="213"/>
        <w:jc w:val="both"/>
        <w:rPr>
          <w:rFonts w:ascii="Arial" w:hAnsi="Arial" w:cs="Arial"/>
        </w:rPr>
      </w:pPr>
      <w:r w:rsidRPr="00FE44F4">
        <w:rPr>
          <w:rFonts w:ascii="Arial" w:hAnsi="Arial" w:cs="Arial"/>
        </w:rPr>
        <w:t>Asi</w:t>
      </w:r>
      <w:r w:rsidR="00086E0D" w:rsidRPr="00FE44F4">
        <w:rPr>
          <w:rFonts w:ascii="Arial" w:hAnsi="Arial" w:cs="Arial"/>
        </w:rPr>
        <w:t xml:space="preserve">mismo la </w:t>
      </w:r>
      <w:r w:rsidR="00A02123" w:rsidRPr="00FE44F4">
        <w:rPr>
          <w:rFonts w:ascii="Arial" w:hAnsi="Arial" w:cs="Arial"/>
        </w:rPr>
        <w:t>a</w:t>
      </w:r>
      <w:r w:rsidR="00086E0D" w:rsidRPr="00FE44F4">
        <w:rPr>
          <w:rFonts w:ascii="Arial" w:hAnsi="Arial" w:cs="Arial"/>
        </w:rPr>
        <w:t>portación del Ayuntamiento se incorpora al Balance.</w:t>
      </w:r>
    </w:p>
    <w:p w:rsidR="001E0DDD" w:rsidRPr="00C20913" w:rsidRDefault="001E0DDD" w:rsidP="00C20913">
      <w:pPr>
        <w:jc w:val="both"/>
        <w:rPr>
          <w:rFonts w:ascii="Arial" w:hAnsi="Arial" w:cs="Arial"/>
          <w:b/>
        </w:rPr>
      </w:pPr>
      <w:r w:rsidRPr="00C20913">
        <w:rPr>
          <w:rFonts w:ascii="Arial" w:hAnsi="Arial" w:cs="Arial"/>
          <w:b/>
        </w:rPr>
        <w:t>2.1.4.- INGRESOS FINANCIEROS.</w:t>
      </w:r>
    </w:p>
    <w:p w:rsidR="001E0DDD" w:rsidRPr="00FE44F4" w:rsidRDefault="001E0DDD" w:rsidP="00FE44F4">
      <w:pPr>
        <w:ind w:firstLine="708"/>
        <w:jc w:val="both"/>
        <w:rPr>
          <w:rFonts w:ascii="Arial" w:hAnsi="Arial" w:cs="Arial"/>
        </w:rPr>
      </w:pPr>
      <w:r w:rsidRPr="00FE44F4">
        <w:rPr>
          <w:rFonts w:ascii="Arial" w:hAnsi="Arial" w:cs="Arial"/>
        </w:rPr>
        <w:t>La proyección para 201</w:t>
      </w:r>
      <w:r w:rsidR="006E772B" w:rsidRPr="00FE44F4">
        <w:rPr>
          <w:rFonts w:ascii="Arial" w:hAnsi="Arial" w:cs="Arial"/>
        </w:rPr>
        <w:t>7</w:t>
      </w:r>
      <w:r w:rsidRPr="00FE44F4">
        <w:rPr>
          <w:rFonts w:ascii="Arial" w:hAnsi="Arial" w:cs="Arial"/>
        </w:rPr>
        <w:t xml:space="preserve"> es de </w:t>
      </w:r>
      <w:r w:rsidR="006E772B" w:rsidRPr="00FE44F4">
        <w:rPr>
          <w:rFonts w:ascii="Arial" w:hAnsi="Arial" w:cs="Arial"/>
        </w:rPr>
        <w:t>6.489,00</w:t>
      </w:r>
      <w:r w:rsidRPr="00FE44F4">
        <w:rPr>
          <w:rFonts w:ascii="Arial" w:hAnsi="Arial" w:cs="Arial"/>
        </w:rPr>
        <w:t xml:space="preserve"> €, y </w:t>
      </w:r>
      <w:r w:rsidR="006E772B" w:rsidRPr="00FE44F4">
        <w:rPr>
          <w:rFonts w:ascii="Arial" w:hAnsi="Arial" w:cs="Arial"/>
        </w:rPr>
        <w:t>el estimado de 2016 por 4.614,00 €</w:t>
      </w:r>
      <w:r w:rsidR="007B13F2" w:rsidRPr="00FE44F4">
        <w:rPr>
          <w:rFonts w:ascii="Arial" w:hAnsi="Arial" w:cs="Arial"/>
        </w:rPr>
        <w:t>.</w:t>
      </w:r>
    </w:p>
    <w:p w:rsidR="00CD6BE2" w:rsidRDefault="00CD6BE2" w:rsidP="001E0DDD">
      <w:pPr>
        <w:autoSpaceDE w:val="0"/>
        <w:autoSpaceDN w:val="0"/>
        <w:adjustRightInd w:val="0"/>
        <w:spacing w:before="0"/>
        <w:jc w:val="both"/>
        <w:rPr>
          <w:rFonts w:ascii="Arial" w:eastAsia="NotDefSpecial" w:hAnsi="Arial" w:cs="Arial"/>
        </w:rPr>
      </w:pPr>
    </w:p>
    <w:p w:rsidR="00C20913" w:rsidRPr="004758D0" w:rsidRDefault="00C20913" w:rsidP="001E0DDD">
      <w:pPr>
        <w:autoSpaceDE w:val="0"/>
        <w:autoSpaceDN w:val="0"/>
        <w:adjustRightInd w:val="0"/>
        <w:spacing w:before="0"/>
        <w:jc w:val="both"/>
        <w:rPr>
          <w:rFonts w:ascii="Arial" w:eastAsia="NotDefSpecial" w:hAnsi="Arial" w:cs="Arial"/>
        </w:rPr>
      </w:pPr>
    </w:p>
    <w:p w:rsidR="003B4415" w:rsidRDefault="003258BB" w:rsidP="00967B83">
      <w:pPr>
        <w:jc w:val="both"/>
        <w:rPr>
          <w:rFonts w:ascii="Arial" w:hAnsi="Arial" w:cs="Arial"/>
          <w:b/>
        </w:rPr>
      </w:pPr>
      <w:r w:rsidRPr="004758D0">
        <w:rPr>
          <w:rFonts w:ascii="Arial" w:hAnsi="Arial" w:cs="Arial"/>
          <w:b/>
        </w:rPr>
        <w:t>2.2</w:t>
      </w:r>
      <w:r w:rsidR="003B4415" w:rsidRPr="004758D0">
        <w:rPr>
          <w:rFonts w:ascii="Arial" w:hAnsi="Arial" w:cs="Arial"/>
          <w:b/>
        </w:rPr>
        <w:t>.- ANALISIS DE LAS CIFRAS DE GASTOS</w:t>
      </w:r>
      <w:r w:rsidR="00C04A58" w:rsidRPr="004758D0">
        <w:rPr>
          <w:rFonts w:ascii="Arial" w:hAnsi="Arial" w:cs="Arial"/>
          <w:b/>
        </w:rPr>
        <w:t>.</w:t>
      </w:r>
    </w:p>
    <w:p w:rsidR="00025B62" w:rsidRPr="00E91EB7" w:rsidRDefault="003258BB" w:rsidP="00025B62">
      <w:pPr>
        <w:jc w:val="both"/>
        <w:rPr>
          <w:rFonts w:ascii="Arial" w:hAnsi="Arial" w:cs="Arial"/>
          <w:b/>
        </w:rPr>
      </w:pPr>
      <w:r w:rsidRPr="00E91EB7">
        <w:rPr>
          <w:rFonts w:ascii="Arial" w:hAnsi="Arial" w:cs="Arial"/>
          <w:b/>
        </w:rPr>
        <w:t>2.2.1</w:t>
      </w:r>
      <w:r w:rsidR="00E50FD2" w:rsidRPr="00E91EB7">
        <w:rPr>
          <w:rFonts w:ascii="Arial" w:hAnsi="Arial" w:cs="Arial"/>
          <w:b/>
        </w:rPr>
        <w:t>.-</w:t>
      </w:r>
      <w:r w:rsidR="00025B62" w:rsidRPr="00E91EB7">
        <w:rPr>
          <w:rFonts w:ascii="Arial" w:hAnsi="Arial" w:cs="Arial"/>
          <w:b/>
        </w:rPr>
        <w:t xml:space="preserve"> APROVISIONAMIENTOS</w:t>
      </w:r>
      <w:r w:rsidR="007D7291" w:rsidRPr="00E91EB7">
        <w:rPr>
          <w:rFonts w:ascii="Arial" w:hAnsi="Arial" w:cs="Arial"/>
          <w:b/>
        </w:rPr>
        <w:t>.</w:t>
      </w:r>
    </w:p>
    <w:p w:rsidR="00FA3406" w:rsidRDefault="00D613AC" w:rsidP="00FE44F4">
      <w:pPr>
        <w:ind w:firstLine="708"/>
        <w:jc w:val="both"/>
        <w:rPr>
          <w:rFonts w:ascii="Arial" w:hAnsi="Arial" w:cs="Arial"/>
        </w:rPr>
      </w:pPr>
      <w:r w:rsidRPr="007B13F2">
        <w:rPr>
          <w:rFonts w:ascii="Arial" w:hAnsi="Arial" w:cs="Arial"/>
        </w:rPr>
        <w:t xml:space="preserve">Respecto a la </w:t>
      </w:r>
      <w:r w:rsidR="00025B62" w:rsidRPr="007B13F2">
        <w:rPr>
          <w:rFonts w:ascii="Arial" w:hAnsi="Arial" w:cs="Arial"/>
        </w:rPr>
        <w:t>previsión de cierre de 201</w:t>
      </w:r>
      <w:r w:rsidR="00E91EB7" w:rsidRPr="007B13F2">
        <w:rPr>
          <w:rFonts w:ascii="Arial" w:hAnsi="Arial" w:cs="Arial"/>
        </w:rPr>
        <w:t>6</w:t>
      </w:r>
      <w:r w:rsidR="00025B62" w:rsidRPr="007B13F2">
        <w:rPr>
          <w:rFonts w:ascii="Arial" w:hAnsi="Arial" w:cs="Arial"/>
        </w:rPr>
        <w:t xml:space="preserve"> </w:t>
      </w:r>
      <w:r w:rsidRPr="007B13F2">
        <w:rPr>
          <w:rFonts w:ascii="Arial" w:hAnsi="Arial" w:cs="Arial"/>
        </w:rPr>
        <w:t xml:space="preserve">esta partida </w:t>
      </w:r>
      <w:r w:rsidR="00FA3406" w:rsidRPr="007B13F2">
        <w:rPr>
          <w:rFonts w:ascii="Arial" w:hAnsi="Arial" w:cs="Arial"/>
        </w:rPr>
        <w:t xml:space="preserve">se </w:t>
      </w:r>
      <w:r w:rsidRPr="007B13F2">
        <w:rPr>
          <w:rFonts w:ascii="Arial" w:hAnsi="Arial" w:cs="Arial"/>
        </w:rPr>
        <w:t xml:space="preserve">incrementa en un </w:t>
      </w:r>
      <w:r w:rsidR="00E91EB7" w:rsidRPr="007B13F2">
        <w:rPr>
          <w:rFonts w:ascii="Arial" w:hAnsi="Arial" w:cs="Arial"/>
        </w:rPr>
        <w:t>18,65</w:t>
      </w:r>
      <w:r w:rsidR="005B2780" w:rsidRPr="007B13F2">
        <w:rPr>
          <w:rFonts w:ascii="Arial" w:hAnsi="Arial" w:cs="Arial"/>
        </w:rPr>
        <w:t xml:space="preserve"> %</w:t>
      </w:r>
      <w:r w:rsidR="002E2521" w:rsidRPr="007B13F2">
        <w:rPr>
          <w:rFonts w:ascii="Arial" w:hAnsi="Arial" w:cs="Arial"/>
        </w:rPr>
        <w:t xml:space="preserve">, </w:t>
      </w:r>
      <w:r w:rsidR="00FA3406" w:rsidRPr="007B13F2">
        <w:rPr>
          <w:rFonts w:ascii="Arial" w:hAnsi="Arial" w:cs="Arial"/>
        </w:rPr>
        <w:t>motivado, básicamente, por la imprevisibilidad del comportamiento del precio del gasoil, Nuestra estimación para el 201</w:t>
      </w:r>
      <w:r w:rsidR="00E91EB7" w:rsidRPr="007B13F2">
        <w:rPr>
          <w:rFonts w:ascii="Arial" w:hAnsi="Arial" w:cs="Arial"/>
        </w:rPr>
        <w:t>7</w:t>
      </w:r>
      <w:r w:rsidR="00FA3406" w:rsidRPr="007B13F2">
        <w:rPr>
          <w:rFonts w:ascii="Arial" w:hAnsi="Arial" w:cs="Arial"/>
        </w:rPr>
        <w:t xml:space="preserve"> considera que este comportamiento, altamente volátil, supone </w:t>
      </w:r>
      <w:r w:rsidR="004147D3" w:rsidRPr="007B13F2">
        <w:rPr>
          <w:rFonts w:ascii="Arial" w:hAnsi="Arial" w:cs="Arial"/>
        </w:rPr>
        <w:t>un riesgo que habría que cubrir por lo que hemos procedido a</w:t>
      </w:r>
      <w:r w:rsidR="007B13F2" w:rsidRPr="007B13F2">
        <w:rPr>
          <w:rFonts w:ascii="Arial" w:hAnsi="Arial" w:cs="Arial"/>
        </w:rPr>
        <w:t xml:space="preserve">l incremento comentado de dicha </w:t>
      </w:r>
      <w:r w:rsidR="004147D3" w:rsidRPr="007B13F2">
        <w:rPr>
          <w:rFonts w:ascii="Arial" w:hAnsi="Arial" w:cs="Arial"/>
        </w:rPr>
        <w:t>partida pa</w:t>
      </w:r>
      <w:r w:rsidR="00E91EB7" w:rsidRPr="007B13F2">
        <w:rPr>
          <w:rFonts w:ascii="Arial" w:hAnsi="Arial" w:cs="Arial"/>
        </w:rPr>
        <w:t>ra dar cobertura a dicho riesgo</w:t>
      </w:r>
      <w:r w:rsidR="007B13F2" w:rsidRPr="007B13F2">
        <w:rPr>
          <w:rFonts w:ascii="Arial" w:hAnsi="Arial" w:cs="Arial"/>
        </w:rPr>
        <w:t xml:space="preserve">, </w:t>
      </w:r>
      <w:r w:rsidR="00E91EB7" w:rsidRPr="007B13F2">
        <w:rPr>
          <w:rFonts w:ascii="Arial" w:hAnsi="Arial" w:cs="Arial"/>
        </w:rPr>
        <w:t>el resto de</w:t>
      </w:r>
      <w:r w:rsidR="00D45724">
        <w:rPr>
          <w:rFonts w:ascii="Arial" w:hAnsi="Arial" w:cs="Arial"/>
        </w:rPr>
        <w:t xml:space="preserve"> </w:t>
      </w:r>
      <w:r w:rsidR="00E91EB7" w:rsidRPr="007B13F2">
        <w:rPr>
          <w:rFonts w:ascii="Arial" w:hAnsi="Arial" w:cs="Arial"/>
        </w:rPr>
        <w:t>l</w:t>
      </w:r>
      <w:r w:rsidR="00D45724">
        <w:rPr>
          <w:rFonts w:ascii="Arial" w:hAnsi="Arial" w:cs="Arial"/>
        </w:rPr>
        <w:t>a</w:t>
      </w:r>
      <w:r w:rsidR="00E91EB7" w:rsidRPr="007B13F2">
        <w:rPr>
          <w:rFonts w:ascii="Arial" w:hAnsi="Arial" w:cs="Arial"/>
        </w:rPr>
        <w:t xml:space="preserve"> </w:t>
      </w:r>
      <w:r w:rsidR="00D45724">
        <w:rPr>
          <w:rFonts w:ascii="Arial" w:hAnsi="Arial" w:cs="Arial"/>
        </w:rPr>
        <w:t>partida</w:t>
      </w:r>
      <w:r w:rsidR="00E91EB7" w:rsidRPr="007B13F2">
        <w:rPr>
          <w:rFonts w:ascii="Arial" w:hAnsi="Arial" w:cs="Arial"/>
        </w:rPr>
        <w:t xml:space="preserve"> se deriva de las necesarias </w:t>
      </w:r>
      <w:r w:rsidR="003D308D" w:rsidRPr="007B13F2">
        <w:rPr>
          <w:rFonts w:ascii="Arial" w:hAnsi="Arial" w:cs="Arial"/>
        </w:rPr>
        <w:t>adquisiciones</w:t>
      </w:r>
      <w:r w:rsidR="00E91EB7" w:rsidRPr="007B13F2">
        <w:rPr>
          <w:rFonts w:ascii="Arial" w:hAnsi="Arial" w:cs="Arial"/>
        </w:rPr>
        <w:t xml:space="preserve"> de otros aprovisionamientos /repuestos y consumibles de la flota).</w:t>
      </w:r>
    </w:p>
    <w:p w:rsidR="00025B62" w:rsidRPr="008E20DF" w:rsidRDefault="00B0011F" w:rsidP="00025B62">
      <w:pPr>
        <w:jc w:val="both"/>
        <w:rPr>
          <w:rFonts w:ascii="Arial" w:hAnsi="Arial" w:cs="Arial"/>
          <w:b/>
        </w:rPr>
      </w:pPr>
      <w:r w:rsidRPr="008E20DF">
        <w:rPr>
          <w:rFonts w:ascii="Arial" w:hAnsi="Arial" w:cs="Arial"/>
          <w:b/>
        </w:rPr>
        <w:t>2.2.2.-</w:t>
      </w:r>
      <w:r w:rsidR="004E7CB7" w:rsidRPr="008E20DF">
        <w:rPr>
          <w:rFonts w:ascii="Arial" w:hAnsi="Arial" w:cs="Arial"/>
          <w:b/>
        </w:rPr>
        <w:t xml:space="preserve"> GASTOS </w:t>
      </w:r>
      <w:r w:rsidR="00025B62" w:rsidRPr="008E20DF">
        <w:rPr>
          <w:rFonts w:ascii="Arial" w:hAnsi="Arial" w:cs="Arial"/>
          <w:b/>
        </w:rPr>
        <w:t>DE PERSONAL</w:t>
      </w:r>
      <w:r w:rsidR="00B67E86" w:rsidRPr="008E20DF">
        <w:rPr>
          <w:rFonts w:ascii="Arial" w:hAnsi="Arial" w:cs="Arial"/>
          <w:b/>
        </w:rPr>
        <w:t>.</w:t>
      </w:r>
    </w:p>
    <w:p w:rsidR="00FA3406" w:rsidRPr="008E20DF" w:rsidRDefault="002C280E" w:rsidP="00FE44F4">
      <w:pPr>
        <w:ind w:firstLine="708"/>
        <w:jc w:val="both"/>
        <w:rPr>
          <w:rFonts w:ascii="Arial" w:hAnsi="Arial" w:cs="Arial"/>
        </w:rPr>
      </w:pPr>
      <w:r w:rsidRPr="008E20DF">
        <w:rPr>
          <w:rFonts w:ascii="Arial" w:hAnsi="Arial" w:cs="Arial"/>
        </w:rPr>
        <w:t>Est</w:t>
      </w:r>
      <w:r w:rsidR="00E82589" w:rsidRPr="008E20DF">
        <w:rPr>
          <w:rFonts w:ascii="Arial" w:hAnsi="Arial" w:cs="Arial"/>
        </w:rPr>
        <w:t xml:space="preserve">a partida </w:t>
      </w:r>
      <w:r w:rsidR="00350C8C" w:rsidRPr="008E20DF">
        <w:rPr>
          <w:rFonts w:ascii="Arial" w:hAnsi="Arial" w:cs="Arial"/>
        </w:rPr>
        <w:t>(E</w:t>
      </w:r>
      <w:r w:rsidR="00AE5382" w:rsidRPr="008E20DF">
        <w:rPr>
          <w:rFonts w:ascii="Arial" w:hAnsi="Arial" w:cs="Arial"/>
        </w:rPr>
        <w:t xml:space="preserve">pígrafe 6. Gastos de Personal) </w:t>
      </w:r>
      <w:r w:rsidR="00E82589" w:rsidRPr="008E20DF">
        <w:rPr>
          <w:rFonts w:ascii="Arial" w:hAnsi="Arial" w:cs="Arial"/>
        </w:rPr>
        <w:t>es con diferencia la de mayor magnitud en una empresa de servicios como la nuestra</w:t>
      </w:r>
      <w:r w:rsidRPr="008E20DF">
        <w:rPr>
          <w:rFonts w:ascii="Arial" w:hAnsi="Arial" w:cs="Arial"/>
        </w:rPr>
        <w:t xml:space="preserve">, y su comportamiento </w:t>
      </w:r>
      <w:r w:rsidR="003C0810" w:rsidRPr="008E20DF">
        <w:rPr>
          <w:rFonts w:ascii="Arial" w:hAnsi="Arial" w:cs="Arial"/>
        </w:rPr>
        <w:t>está condicionado por diversas variantes qu</w:t>
      </w:r>
      <w:r w:rsidR="00FA3406" w:rsidRPr="008E20DF">
        <w:rPr>
          <w:rFonts w:ascii="Arial" w:hAnsi="Arial" w:cs="Arial"/>
        </w:rPr>
        <w:t>e pueden originar desviaciones.</w:t>
      </w:r>
    </w:p>
    <w:p w:rsidR="00AE5382" w:rsidRPr="00D45724" w:rsidRDefault="00FA3406" w:rsidP="00FE44F4">
      <w:pPr>
        <w:ind w:firstLine="708"/>
        <w:jc w:val="both"/>
        <w:rPr>
          <w:rFonts w:ascii="Arial" w:hAnsi="Arial" w:cs="Arial"/>
        </w:rPr>
      </w:pPr>
      <w:r w:rsidRPr="002B1296">
        <w:rPr>
          <w:rFonts w:ascii="Arial" w:hAnsi="Arial" w:cs="Arial"/>
        </w:rPr>
        <w:t>Así</w:t>
      </w:r>
      <w:r w:rsidR="00534734" w:rsidRPr="002B1296">
        <w:rPr>
          <w:rFonts w:ascii="Arial" w:hAnsi="Arial" w:cs="Arial"/>
        </w:rPr>
        <w:t>,</w:t>
      </w:r>
      <w:r w:rsidRPr="002B1296">
        <w:rPr>
          <w:rFonts w:ascii="Arial" w:hAnsi="Arial" w:cs="Arial"/>
        </w:rPr>
        <w:t xml:space="preserve"> tenemos que para el 201</w:t>
      </w:r>
      <w:r w:rsidR="008E20DF" w:rsidRPr="002B1296">
        <w:rPr>
          <w:rFonts w:ascii="Arial" w:hAnsi="Arial" w:cs="Arial"/>
        </w:rPr>
        <w:t>7</w:t>
      </w:r>
      <w:r w:rsidRPr="002B1296">
        <w:rPr>
          <w:rFonts w:ascii="Arial" w:hAnsi="Arial" w:cs="Arial"/>
        </w:rPr>
        <w:t xml:space="preserve"> hemos proyectado como parte integrante de su importe </w:t>
      </w:r>
      <w:r w:rsidR="003D308D" w:rsidRPr="002B1296">
        <w:rPr>
          <w:rFonts w:ascii="Arial" w:hAnsi="Arial" w:cs="Arial"/>
        </w:rPr>
        <w:t>las</w:t>
      </w:r>
      <w:r w:rsidRPr="002B1296">
        <w:rPr>
          <w:rFonts w:ascii="Arial" w:hAnsi="Arial" w:cs="Arial"/>
        </w:rPr>
        <w:t xml:space="preserve"> </w:t>
      </w:r>
      <w:r w:rsidR="008E20DF" w:rsidRPr="002B1296">
        <w:rPr>
          <w:rFonts w:ascii="Arial" w:hAnsi="Arial" w:cs="Arial"/>
        </w:rPr>
        <w:t>cantidades derivadas de</w:t>
      </w:r>
      <w:r w:rsidR="00D45724">
        <w:rPr>
          <w:rFonts w:ascii="Arial" w:hAnsi="Arial" w:cs="Arial"/>
        </w:rPr>
        <w:t xml:space="preserve"> u</w:t>
      </w:r>
      <w:r w:rsidR="00AE5382" w:rsidRPr="00D45724">
        <w:rPr>
          <w:rFonts w:ascii="Arial" w:hAnsi="Arial" w:cs="Arial"/>
        </w:rPr>
        <w:t>na plantilla al final del ejercicio de 64</w:t>
      </w:r>
      <w:r w:rsidR="008E20DF" w:rsidRPr="00D45724">
        <w:rPr>
          <w:rFonts w:ascii="Arial" w:hAnsi="Arial" w:cs="Arial"/>
        </w:rPr>
        <w:t>2</w:t>
      </w:r>
      <w:r w:rsidR="00AE5382" w:rsidRPr="00D45724">
        <w:rPr>
          <w:rFonts w:ascii="Arial" w:hAnsi="Arial" w:cs="Arial"/>
        </w:rPr>
        <w:t xml:space="preserve"> empleados</w:t>
      </w:r>
      <w:r w:rsidR="008E20DF" w:rsidRPr="00D45724">
        <w:rPr>
          <w:rFonts w:ascii="Arial" w:hAnsi="Arial" w:cs="Arial"/>
        </w:rPr>
        <w:t xml:space="preserve">, </w:t>
      </w:r>
      <w:r w:rsidR="00AE5382" w:rsidRPr="00D45724">
        <w:rPr>
          <w:rFonts w:ascii="Arial" w:hAnsi="Arial" w:cs="Arial"/>
        </w:rPr>
        <w:t xml:space="preserve">previéndose el incremento del </w:t>
      </w:r>
      <w:r w:rsidR="002B1296" w:rsidRPr="00D45724">
        <w:rPr>
          <w:rFonts w:ascii="Arial" w:hAnsi="Arial" w:cs="Arial"/>
        </w:rPr>
        <w:t>2</w:t>
      </w:r>
      <w:r w:rsidR="00AE5382" w:rsidRPr="00D45724">
        <w:rPr>
          <w:rFonts w:ascii="Arial" w:hAnsi="Arial" w:cs="Arial"/>
        </w:rPr>
        <w:t xml:space="preserve">% </w:t>
      </w:r>
      <w:r w:rsidR="00154ED8" w:rsidRPr="00D45724">
        <w:rPr>
          <w:rFonts w:ascii="Arial" w:hAnsi="Arial" w:cs="Arial"/>
        </w:rPr>
        <w:t>de sueldos y salarios</w:t>
      </w:r>
      <w:r w:rsidR="008E20DF" w:rsidRPr="00D45724">
        <w:rPr>
          <w:rFonts w:ascii="Arial" w:hAnsi="Arial" w:cs="Arial"/>
        </w:rPr>
        <w:t xml:space="preserve">, </w:t>
      </w:r>
      <w:r w:rsidR="002B1296" w:rsidRPr="00D45724">
        <w:rPr>
          <w:rFonts w:ascii="Arial" w:hAnsi="Arial" w:cs="Arial"/>
        </w:rPr>
        <w:t xml:space="preserve">siempre y cuando se posibilite el mismo en la Ley de Presupuestos para el 2017, y coincida con el incremento medio aprobado para el personal municipal, ya que estamos actualmente en </w:t>
      </w:r>
      <w:r w:rsidR="00D45724" w:rsidRPr="00D45724">
        <w:rPr>
          <w:rFonts w:ascii="Arial" w:hAnsi="Arial" w:cs="Arial"/>
        </w:rPr>
        <w:t xml:space="preserve">la </w:t>
      </w:r>
      <w:r w:rsidR="002B1296" w:rsidRPr="00D45724">
        <w:rPr>
          <w:rFonts w:ascii="Arial" w:hAnsi="Arial" w:cs="Arial"/>
        </w:rPr>
        <w:t xml:space="preserve">fase </w:t>
      </w:r>
      <w:r w:rsidR="00D45724" w:rsidRPr="00D45724">
        <w:rPr>
          <w:rFonts w:ascii="Arial" w:hAnsi="Arial" w:cs="Arial"/>
        </w:rPr>
        <w:t xml:space="preserve">final </w:t>
      </w:r>
      <w:r w:rsidR="002B1296" w:rsidRPr="00D45724">
        <w:rPr>
          <w:rFonts w:ascii="Arial" w:hAnsi="Arial" w:cs="Arial"/>
        </w:rPr>
        <w:t>de negociación de</w:t>
      </w:r>
      <w:r w:rsidR="00D45724" w:rsidRPr="00D45724">
        <w:rPr>
          <w:rFonts w:ascii="Arial" w:hAnsi="Arial" w:cs="Arial"/>
        </w:rPr>
        <w:t>l</w:t>
      </w:r>
      <w:r w:rsidR="002B1296" w:rsidRPr="00D45724">
        <w:rPr>
          <w:rFonts w:ascii="Arial" w:hAnsi="Arial" w:cs="Arial"/>
        </w:rPr>
        <w:t xml:space="preserve"> Convenio y esta previsión responde al texto actualmente negociado</w:t>
      </w:r>
      <w:r w:rsidR="00AE5382" w:rsidRPr="00D45724">
        <w:rPr>
          <w:rFonts w:ascii="Arial" w:hAnsi="Arial" w:cs="Arial"/>
        </w:rPr>
        <w:t>, así como la reposición de los conductores necesarios para atender las bajas motivadas por jubilación</w:t>
      </w:r>
      <w:r w:rsidR="002B1296" w:rsidRPr="00D45724">
        <w:rPr>
          <w:rFonts w:ascii="Arial" w:hAnsi="Arial" w:cs="Arial"/>
        </w:rPr>
        <w:t xml:space="preserve"> y el incremento de actividad</w:t>
      </w:r>
      <w:r w:rsidR="00AE5382" w:rsidRPr="00D45724">
        <w:rPr>
          <w:rFonts w:ascii="Arial" w:hAnsi="Arial" w:cs="Arial"/>
        </w:rPr>
        <w:t>.</w:t>
      </w:r>
    </w:p>
    <w:p w:rsidR="00AE5382" w:rsidRDefault="00AE5382" w:rsidP="00FE44F4">
      <w:pPr>
        <w:ind w:firstLine="708"/>
        <w:jc w:val="both"/>
        <w:rPr>
          <w:rFonts w:ascii="Arial" w:hAnsi="Arial" w:cs="Arial"/>
        </w:rPr>
      </w:pPr>
      <w:r w:rsidRPr="002B1296">
        <w:rPr>
          <w:rFonts w:ascii="Arial" w:hAnsi="Arial" w:cs="Arial"/>
        </w:rPr>
        <w:t>Resumimos los gastos de personal en la situación siguiente:</w:t>
      </w:r>
    </w:p>
    <w:p w:rsidR="00B62A74" w:rsidRDefault="00154ED8" w:rsidP="00FE44F4">
      <w:pPr>
        <w:pStyle w:val="Encabezado"/>
        <w:numPr>
          <w:ilvl w:val="0"/>
          <w:numId w:val="32"/>
        </w:numPr>
        <w:tabs>
          <w:tab w:val="clear" w:pos="4252"/>
          <w:tab w:val="clear" w:pos="8504"/>
        </w:tabs>
        <w:spacing w:line="360" w:lineRule="auto"/>
        <w:ind w:right="213"/>
        <w:jc w:val="both"/>
        <w:rPr>
          <w:rFonts w:ascii="Arial" w:hAnsi="Arial" w:cs="Arial"/>
        </w:rPr>
      </w:pPr>
      <w:r w:rsidRPr="00FE44F4">
        <w:rPr>
          <w:rFonts w:ascii="Arial" w:hAnsi="Arial" w:cs="Arial"/>
        </w:rPr>
        <w:t xml:space="preserve">Mantenimiento </w:t>
      </w:r>
      <w:r w:rsidR="007B262F" w:rsidRPr="00FE44F4">
        <w:rPr>
          <w:rFonts w:ascii="Arial" w:hAnsi="Arial" w:cs="Arial"/>
        </w:rPr>
        <w:t>del nivel de empleo en las distintas áreas de la empresa, salvo en Producción, donde se prevé la</w:t>
      </w:r>
      <w:r w:rsidR="002B1296" w:rsidRPr="00FE44F4">
        <w:rPr>
          <w:rFonts w:ascii="Arial" w:hAnsi="Arial" w:cs="Arial"/>
        </w:rPr>
        <w:t>s contrataciones necesarias para dar cobertura al número de conductores recogidos en la plantilla autorizada, actualmente nos encontramos en fase de selección de una nueva bolsa de trabajo de conductores, al haber finalizado los existentes en la bolsa anterior, procedimiento que esperamos finalizar en el primer cuatrimestre del años 2017</w:t>
      </w:r>
      <w:r w:rsidR="007B262F" w:rsidRPr="00FE44F4">
        <w:rPr>
          <w:rFonts w:ascii="Arial" w:hAnsi="Arial" w:cs="Arial"/>
        </w:rPr>
        <w:t>.</w:t>
      </w:r>
    </w:p>
    <w:p w:rsidR="00B62A74" w:rsidRDefault="00B62A74" w:rsidP="00FE44F4">
      <w:pPr>
        <w:pStyle w:val="Encabezado"/>
        <w:numPr>
          <w:ilvl w:val="0"/>
          <w:numId w:val="32"/>
        </w:numPr>
        <w:tabs>
          <w:tab w:val="clear" w:pos="4252"/>
          <w:tab w:val="clear" w:pos="8504"/>
        </w:tabs>
        <w:spacing w:line="360" w:lineRule="auto"/>
        <w:ind w:right="213"/>
        <w:jc w:val="both"/>
        <w:rPr>
          <w:rFonts w:ascii="Arial" w:hAnsi="Arial" w:cs="Arial"/>
        </w:rPr>
      </w:pPr>
      <w:r w:rsidRPr="00FE44F4">
        <w:rPr>
          <w:rFonts w:ascii="Arial" w:hAnsi="Arial" w:cs="Arial"/>
        </w:rPr>
        <w:t>Deslizamientos derivados de la aplicación</w:t>
      </w:r>
      <w:r w:rsidR="000A278A" w:rsidRPr="00FE44F4">
        <w:rPr>
          <w:rFonts w:ascii="Arial" w:hAnsi="Arial" w:cs="Arial"/>
        </w:rPr>
        <w:t xml:space="preserve"> del Convenio Colectivo vigente y de lo establecido por los Presupuestos Generales del Estado.</w:t>
      </w:r>
    </w:p>
    <w:p w:rsidR="00AD751A" w:rsidRPr="000044E3" w:rsidRDefault="00B0011F" w:rsidP="00AD751A">
      <w:pPr>
        <w:jc w:val="both"/>
        <w:rPr>
          <w:rFonts w:ascii="Arial" w:hAnsi="Arial" w:cs="Arial"/>
          <w:b/>
        </w:rPr>
      </w:pPr>
      <w:r w:rsidRPr="000044E3">
        <w:rPr>
          <w:rFonts w:ascii="Arial" w:hAnsi="Arial" w:cs="Arial"/>
          <w:b/>
        </w:rPr>
        <w:t>2.2.3.-</w:t>
      </w:r>
      <w:r w:rsidR="00E50FD2" w:rsidRPr="000044E3">
        <w:rPr>
          <w:rFonts w:ascii="Arial" w:hAnsi="Arial" w:cs="Arial"/>
          <w:b/>
        </w:rPr>
        <w:t xml:space="preserve"> </w:t>
      </w:r>
      <w:r w:rsidR="00025B62" w:rsidRPr="000044E3">
        <w:rPr>
          <w:rFonts w:ascii="Arial" w:hAnsi="Arial" w:cs="Arial"/>
          <w:b/>
        </w:rPr>
        <w:t>OTROS GASTOS DE EXPLOTACION.</w:t>
      </w:r>
    </w:p>
    <w:p w:rsidR="00025B62" w:rsidRDefault="00FB3ED4" w:rsidP="001513E8">
      <w:pPr>
        <w:ind w:firstLine="708"/>
        <w:jc w:val="both"/>
        <w:rPr>
          <w:rFonts w:ascii="Arial" w:hAnsi="Arial" w:cs="Arial"/>
        </w:rPr>
      </w:pPr>
      <w:r w:rsidRPr="002711F6">
        <w:rPr>
          <w:rFonts w:ascii="Arial" w:hAnsi="Arial" w:cs="Arial"/>
        </w:rPr>
        <w:t xml:space="preserve">Disminución en 2017 por 605.201,75 € (-7,03%) </w:t>
      </w:r>
      <w:r w:rsidR="00AD751A" w:rsidRPr="002711F6">
        <w:rPr>
          <w:rFonts w:ascii="Arial" w:hAnsi="Arial" w:cs="Arial"/>
        </w:rPr>
        <w:t>en relación a la previsión de cierre de 201</w:t>
      </w:r>
      <w:r w:rsidR="00361AE7" w:rsidRPr="002711F6">
        <w:rPr>
          <w:rFonts w:ascii="Arial" w:hAnsi="Arial" w:cs="Arial"/>
        </w:rPr>
        <w:t>6</w:t>
      </w:r>
      <w:r w:rsidR="00293A4C" w:rsidRPr="002711F6">
        <w:rPr>
          <w:rFonts w:ascii="Arial" w:hAnsi="Arial" w:cs="Arial"/>
        </w:rPr>
        <w:t xml:space="preserve"> (Epígrafe 7. Otros gastos de explotación)</w:t>
      </w:r>
      <w:r w:rsidR="00AD751A" w:rsidRPr="002711F6">
        <w:rPr>
          <w:rFonts w:ascii="Arial" w:hAnsi="Arial" w:cs="Arial"/>
        </w:rPr>
        <w:t xml:space="preserve">, </w:t>
      </w:r>
      <w:r w:rsidR="003E2C29" w:rsidRPr="002711F6">
        <w:rPr>
          <w:rFonts w:ascii="Arial" w:hAnsi="Arial" w:cs="Arial"/>
        </w:rPr>
        <w:t>derivado de</w:t>
      </w:r>
      <w:r w:rsidR="004919F4" w:rsidRPr="002711F6">
        <w:rPr>
          <w:rFonts w:ascii="Arial" w:hAnsi="Arial" w:cs="Arial"/>
        </w:rPr>
        <w:t xml:space="preserve"> la gestión de los servicios exteriores</w:t>
      </w:r>
      <w:r w:rsidR="003E2C29" w:rsidRPr="002711F6">
        <w:rPr>
          <w:rFonts w:ascii="Arial" w:hAnsi="Arial" w:cs="Arial"/>
        </w:rPr>
        <w:t xml:space="preserve"> y ot</w:t>
      </w:r>
      <w:r w:rsidR="002711F6" w:rsidRPr="002711F6">
        <w:rPr>
          <w:rFonts w:ascii="Arial" w:hAnsi="Arial" w:cs="Arial"/>
        </w:rPr>
        <w:t xml:space="preserve">ros gastos de gestión corriente, </w:t>
      </w:r>
      <w:r w:rsidR="002711F6">
        <w:rPr>
          <w:rFonts w:ascii="Arial" w:hAnsi="Arial" w:cs="Arial"/>
        </w:rPr>
        <w:t xml:space="preserve">para lo que realizaremos los esfuerzos de ajuste necesarios a este respecto, tarea en la que también nos ayudara la ejecución de nuestro amplio plan de inversiones (recogido en el punto 3 de la presente memoria). </w:t>
      </w:r>
    </w:p>
    <w:p w:rsidR="00DE68A5" w:rsidRPr="00F36DE1" w:rsidRDefault="00DE68A5" w:rsidP="00AD751A">
      <w:pPr>
        <w:jc w:val="both"/>
        <w:rPr>
          <w:rFonts w:ascii="Arial" w:hAnsi="Arial" w:cs="Arial"/>
          <w:b/>
        </w:rPr>
      </w:pPr>
      <w:r w:rsidRPr="00F36DE1">
        <w:rPr>
          <w:rFonts w:ascii="Arial" w:hAnsi="Arial" w:cs="Arial"/>
          <w:b/>
        </w:rPr>
        <w:t>2.2.4.- AMORTIZACIONES.</w:t>
      </w:r>
    </w:p>
    <w:p w:rsidR="00DE68A5" w:rsidRPr="00F36DE1" w:rsidRDefault="00DE68A5" w:rsidP="001513E8">
      <w:pPr>
        <w:ind w:firstLine="708"/>
        <w:jc w:val="both"/>
        <w:rPr>
          <w:rFonts w:ascii="Arial" w:hAnsi="Arial" w:cs="Arial"/>
        </w:rPr>
      </w:pPr>
      <w:r w:rsidRPr="00F36DE1">
        <w:rPr>
          <w:rFonts w:ascii="Arial" w:hAnsi="Arial" w:cs="Arial"/>
        </w:rPr>
        <w:t>Esta partida (Epígrafe 8. Amortización del inmovilizado</w:t>
      </w:r>
      <w:r w:rsidR="00574346" w:rsidRPr="00F36DE1">
        <w:rPr>
          <w:rFonts w:ascii="Arial" w:hAnsi="Arial" w:cs="Arial"/>
        </w:rPr>
        <w:t>)</w:t>
      </w:r>
      <w:r w:rsidRPr="00F36DE1">
        <w:rPr>
          <w:rFonts w:ascii="Arial" w:hAnsi="Arial" w:cs="Arial"/>
        </w:rPr>
        <w:t xml:space="preserve"> se incrementa con motivo de las nuevas inversiones a realizar atendiendo a su entrada en funcionamiento durante el ejercicio 201</w:t>
      </w:r>
      <w:r w:rsidR="00F36DE1" w:rsidRPr="00F36DE1">
        <w:rPr>
          <w:rFonts w:ascii="Arial" w:hAnsi="Arial" w:cs="Arial"/>
        </w:rPr>
        <w:t>7</w:t>
      </w:r>
      <w:r w:rsidRPr="00F36DE1">
        <w:rPr>
          <w:rFonts w:ascii="Arial" w:hAnsi="Arial" w:cs="Arial"/>
        </w:rPr>
        <w:t>.</w:t>
      </w:r>
    </w:p>
    <w:p w:rsidR="00DE68A5" w:rsidRDefault="00DE68A5" w:rsidP="001513E8">
      <w:pPr>
        <w:ind w:firstLine="708"/>
        <w:jc w:val="both"/>
        <w:rPr>
          <w:rFonts w:ascii="Arial" w:hAnsi="Arial" w:cs="Arial"/>
        </w:rPr>
      </w:pPr>
      <w:r w:rsidRPr="00F36DE1">
        <w:rPr>
          <w:rFonts w:ascii="Arial" w:hAnsi="Arial" w:cs="Arial"/>
        </w:rPr>
        <w:t>Esta partida se relaciona directamente con las subvenciones traspasadas a resultados del ejercicio (Epígrafe 9. Imputación de subvenciones de inmovilizado no financiero y otras), ya que las subvenciones en capital recibidas se imputan paulatinamente a resultados del ejercicio en la medida que financian las inversiones realizadas, lo cual va aparejado a las amortizaciones realizadas de las inversiones que se financian vía subvención de capital.</w:t>
      </w:r>
      <w:r w:rsidR="002711F6">
        <w:rPr>
          <w:rFonts w:ascii="Arial" w:hAnsi="Arial" w:cs="Arial"/>
        </w:rPr>
        <w:t xml:space="preserve"> </w:t>
      </w:r>
    </w:p>
    <w:p w:rsidR="002711F6" w:rsidRDefault="002711F6" w:rsidP="001513E8">
      <w:pPr>
        <w:ind w:firstLine="708"/>
        <w:jc w:val="both"/>
        <w:rPr>
          <w:rFonts w:ascii="Arial" w:hAnsi="Arial" w:cs="Arial"/>
        </w:rPr>
      </w:pPr>
      <w:r>
        <w:rPr>
          <w:rFonts w:ascii="Arial" w:hAnsi="Arial" w:cs="Arial"/>
        </w:rPr>
        <w:t>No obstante s</w:t>
      </w:r>
      <w:r w:rsidR="00F90B75">
        <w:rPr>
          <w:rFonts w:ascii="Arial" w:hAnsi="Arial" w:cs="Arial"/>
        </w:rPr>
        <w:t>í</w:t>
      </w:r>
      <w:r>
        <w:rPr>
          <w:rFonts w:ascii="Arial" w:hAnsi="Arial" w:cs="Arial"/>
        </w:rPr>
        <w:t xml:space="preserve"> es conveniente resaltar que estamos generando cada año un mayor volumen de autofinanciación, derivado del diferencial entre amortizaciones y subvenciones de capital, que nos está siendo de gran ayuda en el sostenimiento de nuestro plan de inversiones.</w:t>
      </w:r>
    </w:p>
    <w:p w:rsidR="002711F6" w:rsidRDefault="00DB12EB" w:rsidP="007D7291">
      <w:pPr>
        <w:jc w:val="both"/>
        <w:rPr>
          <w:rFonts w:ascii="Arial" w:hAnsi="Arial" w:cs="Arial"/>
          <w:b/>
        </w:rPr>
      </w:pPr>
      <w:r>
        <w:rPr>
          <w:rFonts w:ascii="Arial" w:hAnsi="Arial" w:cs="Arial"/>
          <w:b/>
        </w:rPr>
        <w:t>2.2.6 DETERIORO DEL RESULTADO POR ENAJENACIONES DE INMOVILIZADO</w:t>
      </w:r>
    </w:p>
    <w:p w:rsidR="00DB12EB" w:rsidRDefault="00DB12EB" w:rsidP="00AE3A7B">
      <w:pPr>
        <w:ind w:firstLine="708"/>
        <w:jc w:val="both"/>
        <w:rPr>
          <w:rFonts w:ascii="Arial" w:hAnsi="Arial" w:cs="Arial"/>
        </w:rPr>
      </w:pPr>
      <w:r w:rsidRPr="00DB12EB">
        <w:rPr>
          <w:rFonts w:ascii="Arial" w:hAnsi="Arial" w:cs="Arial"/>
        </w:rPr>
        <w:t xml:space="preserve">En esta partida aparece </w:t>
      </w:r>
      <w:r>
        <w:rPr>
          <w:rFonts w:ascii="Arial" w:hAnsi="Arial" w:cs="Arial"/>
        </w:rPr>
        <w:t>en el 2016, 1.900.000 € que se corresponden a una nueva provisión por</w:t>
      </w:r>
      <w:r w:rsidR="00BC50B1">
        <w:rPr>
          <w:rFonts w:ascii="Arial" w:hAnsi="Arial" w:cs="Arial"/>
        </w:rPr>
        <w:t xml:space="preserve"> </w:t>
      </w:r>
      <w:r w:rsidR="00D45724">
        <w:rPr>
          <w:rFonts w:ascii="Arial" w:hAnsi="Arial" w:cs="Arial"/>
        </w:rPr>
        <w:t xml:space="preserve">el deterioro del edificio que pretendemos </w:t>
      </w:r>
      <w:r w:rsidR="003B502E">
        <w:rPr>
          <w:rFonts w:ascii="Arial" w:hAnsi="Arial" w:cs="Arial"/>
        </w:rPr>
        <w:t>corregir</w:t>
      </w:r>
      <w:r w:rsidR="00D45724">
        <w:rPr>
          <w:rFonts w:ascii="Arial" w:hAnsi="Arial" w:cs="Arial"/>
        </w:rPr>
        <w:t xml:space="preserve"> durante el 2017, </w:t>
      </w:r>
      <w:r w:rsidR="003B502E">
        <w:rPr>
          <w:rFonts w:ascii="Arial" w:hAnsi="Arial" w:cs="Arial"/>
        </w:rPr>
        <w:t xml:space="preserve">a través de una </w:t>
      </w:r>
      <w:r w:rsidR="00BC50B1">
        <w:rPr>
          <w:rFonts w:ascii="Arial" w:hAnsi="Arial" w:cs="Arial"/>
        </w:rPr>
        <w:t>inversión que ya se consideraba contemplada en el plan de inversiones del 2016, y que se ha retrasado en su ejecución, estando previsto  acometerla durante el año 2017, pero que ya recogemos en el gasto por deterioro de este año.</w:t>
      </w:r>
    </w:p>
    <w:p w:rsidR="00025B62" w:rsidRPr="00F36DE1" w:rsidRDefault="00DE68A5" w:rsidP="007D7291">
      <w:pPr>
        <w:jc w:val="both"/>
        <w:rPr>
          <w:rFonts w:ascii="Arial" w:hAnsi="Arial" w:cs="Arial"/>
          <w:b/>
        </w:rPr>
      </w:pPr>
      <w:r w:rsidRPr="00F36DE1">
        <w:rPr>
          <w:rFonts w:ascii="Arial" w:hAnsi="Arial" w:cs="Arial"/>
          <w:b/>
        </w:rPr>
        <w:t>2.2.5</w:t>
      </w:r>
      <w:r w:rsidR="00E50FD2" w:rsidRPr="00F36DE1">
        <w:rPr>
          <w:rFonts w:ascii="Arial" w:hAnsi="Arial" w:cs="Arial"/>
          <w:b/>
        </w:rPr>
        <w:t xml:space="preserve">.- </w:t>
      </w:r>
      <w:r w:rsidR="00025B62" w:rsidRPr="00F36DE1">
        <w:rPr>
          <w:rFonts w:ascii="Arial" w:hAnsi="Arial" w:cs="Arial"/>
          <w:b/>
        </w:rPr>
        <w:t>GASTOS FINANCIEROS.</w:t>
      </w:r>
    </w:p>
    <w:p w:rsidR="00025B62" w:rsidRPr="00F36DE1" w:rsidRDefault="00025B62" w:rsidP="00735CF5">
      <w:pPr>
        <w:ind w:firstLine="708"/>
        <w:jc w:val="both"/>
        <w:rPr>
          <w:rFonts w:ascii="Arial" w:hAnsi="Arial" w:cs="Arial"/>
        </w:rPr>
      </w:pPr>
      <w:r w:rsidRPr="00F36DE1">
        <w:rPr>
          <w:rFonts w:ascii="Arial" w:hAnsi="Arial" w:cs="Arial"/>
        </w:rPr>
        <w:t xml:space="preserve">Los mismos se han calculado bajo la hipótesis de hacer frente a </w:t>
      </w:r>
      <w:r w:rsidR="001A4438" w:rsidRPr="00F36DE1">
        <w:rPr>
          <w:rFonts w:ascii="Arial" w:hAnsi="Arial" w:cs="Arial"/>
        </w:rPr>
        <w:t>los créditos vivos reflejados en las cuentas patrimoniales de la empresa, cuyo componente más importante es el derivado de</w:t>
      </w:r>
      <w:r w:rsidR="0078680D" w:rsidRPr="00F36DE1">
        <w:rPr>
          <w:rFonts w:ascii="Arial" w:hAnsi="Arial" w:cs="Arial"/>
        </w:rPr>
        <w:t xml:space="preserve"> </w:t>
      </w:r>
      <w:r w:rsidR="001A4438" w:rsidRPr="00F36DE1">
        <w:rPr>
          <w:rFonts w:ascii="Arial" w:hAnsi="Arial" w:cs="Arial"/>
        </w:rPr>
        <w:t>l</w:t>
      </w:r>
      <w:r w:rsidR="0078680D" w:rsidRPr="00F36DE1">
        <w:rPr>
          <w:rFonts w:ascii="Arial" w:hAnsi="Arial" w:cs="Arial"/>
        </w:rPr>
        <w:t xml:space="preserve">a ejecución de </w:t>
      </w:r>
      <w:r w:rsidR="00044C89" w:rsidRPr="00F36DE1">
        <w:rPr>
          <w:rFonts w:ascii="Arial" w:hAnsi="Arial" w:cs="Arial"/>
        </w:rPr>
        <w:t xml:space="preserve">las inversiones ya realizadas así como de </w:t>
      </w:r>
      <w:r w:rsidR="0078680D" w:rsidRPr="00F36DE1">
        <w:rPr>
          <w:rFonts w:ascii="Arial" w:hAnsi="Arial" w:cs="Arial"/>
        </w:rPr>
        <w:t xml:space="preserve">nuestro </w:t>
      </w:r>
      <w:r w:rsidR="001A4438" w:rsidRPr="00F36DE1">
        <w:rPr>
          <w:rFonts w:ascii="Arial" w:hAnsi="Arial" w:cs="Arial"/>
        </w:rPr>
        <w:t>Plan de Inversiones</w:t>
      </w:r>
      <w:r w:rsidR="00044C89" w:rsidRPr="00F36DE1">
        <w:rPr>
          <w:rFonts w:ascii="Arial" w:hAnsi="Arial" w:cs="Arial"/>
        </w:rPr>
        <w:t xml:space="preserve"> para 201</w:t>
      </w:r>
      <w:r w:rsidR="005E1B6C">
        <w:rPr>
          <w:rFonts w:ascii="Arial" w:hAnsi="Arial" w:cs="Arial"/>
        </w:rPr>
        <w:t>7</w:t>
      </w:r>
      <w:r w:rsidR="00044C89" w:rsidRPr="00F36DE1">
        <w:rPr>
          <w:rFonts w:ascii="Arial" w:hAnsi="Arial" w:cs="Arial"/>
        </w:rPr>
        <w:t>.</w:t>
      </w:r>
    </w:p>
    <w:p w:rsidR="00C3730B" w:rsidRPr="005E1B6C" w:rsidRDefault="00044C89" w:rsidP="001C24DB">
      <w:pPr>
        <w:spacing w:before="240" w:after="120"/>
        <w:rPr>
          <w:rFonts w:ascii="Arial" w:hAnsi="Arial" w:cs="Arial"/>
          <w:b/>
        </w:rPr>
      </w:pPr>
      <w:r w:rsidRPr="005E1B6C">
        <w:rPr>
          <w:rFonts w:ascii="Arial" w:hAnsi="Arial" w:cs="Arial"/>
          <w:b/>
        </w:rPr>
        <w:t>3</w:t>
      </w:r>
      <w:r w:rsidR="001C24DB" w:rsidRPr="005E1B6C">
        <w:rPr>
          <w:rFonts w:ascii="Arial" w:hAnsi="Arial" w:cs="Arial"/>
          <w:b/>
        </w:rPr>
        <w:t>.-</w:t>
      </w:r>
      <w:r w:rsidR="00E21E94" w:rsidRPr="005E1B6C">
        <w:rPr>
          <w:rFonts w:ascii="Arial" w:hAnsi="Arial" w:cs="Arial"/>
          <w:b/>
        </w:rPr>
        <w:t xml:space="preserve"> PLAN DE INVERSIONES A REALIZAR Y </w:t>
      </w:r>
      <w:r w:rsidR="00E50FD2" w:rsidRPr="005E1B6C">
        <w:rPr>
          <w:rFonts w:ascii="Arial" w:hAnsi="Arial" w:cs="Arial"/>
          <w:b/>
        </w:rPr>
        <w:t xml:space="preserve">SU </w:t>
      </w:r>
      <w:r w:rsidR="00E21E94" w:rsidRPr="005E1B6C">
        <w:rPr>
          <w:rFonts w:ascii="Arial" w:hAnsi="Arial" w:cs="Arial"/>
          <w:b/>
        </w:rPr>
        <w:t>FINANCIACION.</w:t>
      </w:r>
    </w:p>
    <w:p w:rsidR="00444DCE" w:rsidRPr="006142E2" w:rsidRDefault="002711F6" w:rsidP="00735CF5">
      <w:pPr>
        <w:ind w:firstLine="708"/>
        <w:jc w:val="both"/>
        <w:rPr>
          <w:rFonts w:ascii="Arial" w:hAnsi="Arial" w:cs="Arial"/>
        </w:rPr>
      </w:pPr>
      <w:r>
        <w:rPr>
          <w:rFonts w:ascii="Arial" w:hAnsi="Arial" w:cs="Arial"/>
        </w:rPr>
        <w:t>P</w:t>
      </w:r>
      <w:r w:rsidR="00233081" w:rsidRPr="003C2DDD">
        <w:rPr>
          <w:rFonts w:ascii="Arial" w:hAnsi="Arial" w:cs="Arial"/>
        </w:rPr>
        <w:t xml:space="preserve">revemos </w:t>
      </w:r>
      <w:r>
        <w:rPr>
          <w:rFonts w:ascii="Arial" w:hAnsi="Arial" w:cs="Arial"/>
        </w:rPr>
        <w:t xml:space="preserve">continuar realizando nuestro esfuerzo </w:t>
      </w:r>
      <w:r w:rsidR="00233081" w:rsidRPr="003C2DDD">
        <w:rPr>
          <w:rFonts w:ascii="Arial" w:hAnsi="Arial" w:cs="Arial"/>
        </w:rPr>
        <w:t>invers</w:t>
      </w:r>
      <w:r>
        <w:rPr>
          <w:rFonts w:ascii="Arial" w:hAnsi="Arial" w:cs="Arial"/>
        </w:rPr>
        <w:t xml:space="preserve">or </w:t>
      </w:r>
      <w:r w:rsidR="00233081" w:rsidRPr="003C2DDD">
        <w:rPr>
          <w:rFonts w:ascii="Arial" w:hAnsi="Arial" w:cs="Arial"/>
        </w:rPr>
        <w:t xml:space="preserve">en </w:t>
      </w:r>
      <w:r>
        <w:rPr>
          <w:rFonts w:ascii="Arial" w:hAnsi="Arial" w:cs="Arial"/>
        </w:rPr>
        <w:t xml:space="preserve">la </w:t>
      </w:r>
      <w:r w:rsidR="00233081" w:rsidRPr="003C2DDD">
        <w:rPr>
          <w:rFonts w:ascii="Arial" w:hAnsi="Arial" w:cs="Arial"/>
        </w:rPr>
        <w:t>adquisición de flota</w:t>
      </w:r>
      <w:r>
        <w:rPr>
          <w:rFonts w:ascii="Arial" w:hAnsi="Arial" w:cs="Arial"/>
        </w:rPr>
        <w:t>,</w:t>
      </w:r>
      <w:r w:rsidR="00233081" w:rsidRPr="003C2DDD">
        <w:rPr>
          <w:rFonts w:ascii="Arial" w:hAnsi="Arial" w:cs="Arial"/>
        </w:rPr>
        <w:t xml:space="preserve"> comprando </w:t>
      </w:r>
      <w:r w:rsidR="003C2DDD" w:rsidRPr="003C2DDD">
        <w:rPr>
          <w:rFonts w:ascii="Arial" w:hAnsi="Arial" w:cs="Arial"/>
        </w:rPr>
        <w:t>6</w:t>
      </w:r>
      <w:r w:rsidR="00233081" w:rsidRPr="003C2DDD">
        <w:rPr>
          <w:rFonts w:ascii="Arial" w:hAnsi="Arial" w:cs="Arial"/>
        </w:rPr>
        <w:t xml:space="preserve"> guaguas de 18 metros, por importe de </w:t>
      </w:r>
      <w:r w:rsidR="003C2DDD" w:rsidRPr="003C2DDD">
        <w:rPr>
          <w:rFonts w:ascii="Arial" w:hAnsi="Arial" w:cs="Arial"/>
        </w:rPr>
        <w:t>2.003.400,00</w:t>
      </w:r>
      <w:r w:rsidR="00233081" w:rsidRPr="003C2DDD">
        <w:rPr>
          <w:rFonts w:ascii="Arial" w:hAnsi="Arial" w:cs="Arial"/>
        </w:rPr>
        <w:t xml:space="preserve"> €, </w:t>
      </w:r>
      <w:r w:rsidR="003C2DDD" w:rsidRPr="003C2DDD">
        <w:rPr>
          <w:rFonts w:ascii="Arial" w:hAnsi="Arial" w:cs="Arial"/>
        </w:rPr>
        <w:t xml:space="preserve">2 guaguas de 10 metros por importe de 407.800,00 € y 3 guaguas eléctricas o híbridas </w:t>
      </w:r>
      <w:r w:rsidR="00C24FE3">
        <w:rPr>
          <w:rFonts w:ascii="Arial" w:hAnsi="Arial" w:cs="Arial"/>
        </w:rPr>
        <w:t xml:space="preserve">por importe de 1.121.700,00 €, </w:t>
      </w:r>
      <w:r w:rsidR="003C2DDD" w:rsidRPr="003C2DDD">
        <w:rPr>
          <w:rFonts w:ascii="Arial" w:hAnsi="Arial" w:cs="Arial"/>
        </w:rPr>
        <w:t xml:space="preserve"> que </w:t>
      </w:r>
      <w:r w:rsidR="00C24FE3">
        <w:rPr>
          <w:rFonts w:ascii="Arial" w:hAnsi="Arial" w:cs="Arial"/>
        </w:rPr>
        <w:t xml:space="preserve">nos planteamos financiar con las </w:t>
      </w:r>
      <w:r w:rsidR="00233081" w:rsidRPr="003C2DDD">
        <w:rPr>
          <w:rFonts w:ascii="Arial" w:hAnsi="Arial" w:cs="Arial"/>
        </w:rPr>
        <w:t>s</w:t>
      </w:r>
      <w:r w:rsidR="00D102E6" w:rsidRPr="003C2DDD">
        <w:rPr>
          <w:rFonts w:ascii="Arial" w:hAnsi="Arial" w:cs="Arial"/>
        </w:rPr>
        <w:t>u</w:t>
      </w:r>
      <w:r w:rsidR="00C24FE3">
        <w:rPr>
          <w:rFonts w:ascii="Arial" w:hAnsi="Arial" w:cs="Arial"/>
        </w:rPr>
        <w:t>bvenciones en capital a recibir</w:t>
      </w:r>
      <w:r w:rsidR="00233081" w:rsidRPr="003C2DDD">
        <w:rPr>
          <w:rFonts w:ascii="Arial" w:hAnsi="Arial" w:cs="Arial"/>
        </w:rPr>
        <w:t xml:space="preserve"> procedentes de la AUTGC por </w:t>
      </w:r>
      <w:r w:rsidR="003C2DDD" w:rsidRPr="003C2DDD">
        <w:rPr>
          <w:rFonts w:ascii="Arial" w:hAnsi="Arial" w:cs="Arial"/>
        </w:rPr>
        <w:t>1.500.00,00</w:t>
      </w:r>
      <w:r w:rsidR="00233081" w:rsidRPr="003C2DDD">
        <w:rPr>
          <w:rFonts w:ascii="Arial" w:hAnsi="Arial" w:cs="Arial"/>
        </w:rPr>
        <w:t>,</w:t>
      </w:r>
      <w:r w:rsidR="00DB12EB">
        <w:rPr>
          <w:rFonts w:ascii="Arial" w:hAnsi="Arial" w:cs="Arial"/>
        </w:rPr>
        <w:t xml:space="preserve"> </w:t>
      </w:r>
      <w:r w:rsidR="004C2C12">
        <w:rPr>
          <w:rFonts w:ascii="Arial" w:hAnsi="Arial" w:cs="Arial"/>
        </w:rPr>
        <w:t>las procedentes del proyecto Civitas para las híbridas, y la capacidad</w:t>
      </w:r>
      <w:r w:rsidR="00E05DA9">
        <w:rPr>
          <w:rFonts w:ascii="Arial" w:hAnsi="Arial" w:cs="Arial"/>
        </w:rPr>
        <w:t xml:space="preserve"> </w:t>
      </w:r>
      <w:r w:rsidR="00DB12EB">
        <w:rPr>
          <w:rFonts w:ascii="Arial" w:hAnsi="Arial" w:cs="Arial"/>
        </w:rPr>
        <w:t xml:space="preserve">de autofinanciación </w:t>
      </w:r>
      <w:r w:rsidR="00233081" w:rsidRPr="003C2DDD">
        <w:rPr>
          <w:rFonts w:ascii="Arial" w:hAnsi="Arial" w:cs="Arial"/>
        </w:rPr>
        <w:t xml:space="preserve"> </w:t>
      </w:r>
      <w:r w:rsidR="00E05DA9">
        <w:rPr>
          <w:rFonts w:ascii="Arial" w:hAnsi="Arial" w:cs="Arial"/>
        </w:rPr>
        <w:t>que incrementamos año a año, financiando el resto de inversiones con recursos bancarios</w:t>
      </w:r>
      <w:r w:rsidR="00BC50B1">
        <w:rPr>
          <w:rFonts w:ascii="Arial" w:hAnsi="Arial" w:cs="Arial"/>
        </w:rPr>
        <w:t>, parte de los cuales es muy probable que no solicitemos por los motivos reseñados (mejora de nuestra capacidad de autofinanciación)</w:t>
      </w:r>
      <w:r w:rsidR="00BC473E">
        <w:rPr>
          <w:rFonts w:ascii="Arial" w:hAnsi="Arial" w:cs="Arial"/>
        </w:rPr>
        <w:t xml:space="preserve"> </w:t>
      </w:r>
      <w:r w:rsidR="00BC473E" w:rsidRPr="006142E2">
        <w:rPr>
          <w:rFonts w:ascii="Arial" w:hAnsi="Arial" w:cs="Arial"/>
        </w:rPr>
        <w:t xml:space="preserve">y </w:t>
      </w:r>
      <w:r w:rsidR="004C2C12" w:rsidRPr="006142E2">
        <w:rPr>
          <w:rFonts w:ascii="Arial" w:hAnsi="Arial" w:cs="Arial"/>
        </w:rPr>
        <w:t xml:space="preserve">adicionalmente por </w:t>
      </w:r>
      <w:r w:rsidR="00BC473E" w:rsidRPr="006142E2">
        <w:rPr>
          <w:rFonts w:ascii="Arial" w:hAnsi="Arial" w:cs="Arial"/>
        </w:rPr>
        <w:t xml:space="preserve">recuperación de una nueva dotación para inversiones en flota, procedente de la AUTGC, derivada de </w:t>
      </w:r>
      <w:r w:rsidR="004C2C12" w:rsidRPr="006142E2">
        <w:rPr>
          <w:rFonts w:ascii="Arial" w:hAnsi="Arial" w:cs="Arial"/>
        </w:rPr>
        <w:t>la desviación por dicho importe producida durante el 2016 en relación con los importes que teníamos inicialmente presupuestados y consensuados con la misma, la fórmula concreta de aportación no ha sido concretada en el presente momento y es por ello que no aparece</w:t>
      </w:r>
      <w:r w:rsidR="00D728A0" w:rsidRPr="006142E2">
        <w:rPr>
          <w:rFonts w:ascii="Arial" w:hAnsi="Arial" w:cs="Arial"/>
        </w:rPr>
        <w:t xml:space="preserve"> recogida en nuestras previsiones presupuestarias, pero confiamos en concretarlo en los próximos meses, y en ello estamos trabajando.</w:t>
      </w:r>
    </w:p>
    <w:p w:rsidR="00E267DC" w:rsidRDefault="00E267DC" w:rsidP="00D3134D">
      <w:pPr>
        <w:ind w:firstLine="708"/>
        <w:jc w:val="both"/>
        <w:rPr>
          <w:rFonts w:ascii="Arial" w:hAnsi="Arial" w:cs="Arial"/>
        </w:rPr>
      </w:pPr>
      <w:r w:rsidRPr="00C96BA4">
        <w:rPr>
          <w:rFonts w:ascii="Arial" w:hAnsi="Arial" w:cs="Arial"/>
        </w:rPr>
        <w:t>Se muestra a continuación, de forma más detallada el plan de inversiones a realizar para el ejercicio 201</w:t>
      </w:r>
      <w:r w:rsidR="00C96BA4" w:rsidRPr="00C96BA4">
        <w:rPr>
          <w:rFonts w:ascii="Arial" w:hAnsi="Arial" w:cs="Arial"/>
        </w:rPr>
        <w:t>7</w:t>
      </w:r>
      <w:r w:rsidRPr="00C96BA4">
        <w:rPr>
          <w:rFonts w:ascii="Arial" w:hAnsi="Arial" w:cs="Arial"/>
        </w:rPr>
        <w:t>, así como sus fuentes de financiación.</w:t>
      </w:r>
    </w:p>
    <w:bookmarkStart w:id="4" w:name="_MON_1540813025"/>
    <w:bookmarkEnd w:id="4"/>
    <w:p w:rsidR="00052EF8" w:rsidRDefault="001F42DC" w:rsidP="005023E1">
      <w:pPr>
        <w:spacing w:before="240" w:after="120"/>
        <w:jc w:val="center"/>
        <w:rPr>
          <w:rFonts w:ascii="Arial" w:hAnsi="Arial" w:cs="Arial"/>
        </w:rPr>
      </w:pPr>
      <w:r w:rsidRPr="007255D5">
        <w:rPr>
          <w:rFonts w:ascii="Arial" w:hAnsi="Arial" w:cs="Arial"/>
        </w:rPr>
        <w:object w:dxaOrig="8048" w:dyaOrig="8254">
          <v:shape id="_x0000_i1031" type="#_x0000_t75" style="width:461.95pt;height:351.35pt" o:ole="" o:bordertopcolor="this" o:borderleftcolor="this" o:borderbottomcolor="this" o:borderrightcolor="this">
            <v:imagedata r:id="rId20" o:title=""/>
            <w10:bordertop type="single" width="4"/>
            <w10:borderleft type="single" width="4"/>
            <w10:borderbottom type="single" width="4"/>
            <w10:borderright type="single" width="4"/>
          </v:shape>
          <o:OLEObject Type="Embed" ProgID="Excel.Sheet.12" ShapeID="_x0000_i1031" DrawAspect="Content" ObjectID="_1541571714" r:id="rId21"/>
        </w:object>
      </w:r>
    </w:p>
    <w:bookmarkStart w:id="5" w:name="_MON_1540813189"/>
    <w:bookmarkEnd w:id="5"/>
    <w:p w:rsidR="0038043A" w:rsidRDefault="00985F74" w:rsidP="005023E1">
      <w:pPr>
        <w:spacing w:before="240" w:after="120"/>
        <w:jc w:val="center"/>
        <w:rPr>
          <w:rFonts w:ascii="Arial" w:hAnsi="Arial" w:cs="Arial"/>
        </w:rPr>
      </w:pPr>
      <w:r w:rsidRPr="007255D5">
        <w:rPr>
          <w:rFonts w:ascii="Arial" w:hAnsi="Arial" w:cs="Arial"/>
        </w:rPr>
        <w:object w:dxaOrig="18103" w:dyaOrig="9213">
          <v:shape id="_x0000_i1032" type="#_x0000_t75" style="width:480.4pt;height:441.8pt" o:ole="" o:bordertopcolor="this" o:borderleftcolor="this" o:borderbottomcolor="this" o:borderrightcolor="this">
            <v:imagedata r:id="rId22" o:title=""/>
            <w10:bordertop type="single" width="4"/>
            <w10:borderleft type="single" width="4"/>
            <w10:borderbottom type="single" width="4"/>
            <w10:borderright type="single" width="4"/>
          </v:shape>
          <o:OLEObject Type="Embed" ProgID="Excel.Sheet.12" ShapeID="_x0000_i1032" DrawAspect="Content" ObjectID="_1541571715" r:id="rId23"/>
        </w:object>
      </w:r>
    </w:p>
    <w:p w:rsidR="00985F74" w:rsidRDefault="00985F74" w:rsidP="00D3134D">
      <w:pPr>
        <w:ind w:firstLine="708"/>
        <w:jc w:val="both"/>
        <w:rPr>
          <w:rFonts w:ascii="Arial" w:hAnsi="Arial" w:cs="Arial"/>
        </w:rPr>
      </w:pPr>
    </w:p>
    <w:p w:rsidR="004B7D44" w:rsidRDefault="00425C8B" w:rsidP="00D3134D">
      <w:pPr>
        <w:ind w:firstLine="708"/>
        <w:jc w:val="both"/>
        <w:rPr>
          <w:rFonts w:ascii="Arial" w:hAnsi="Arial" w:cs="Arial"/>
        </w:rPr>
      </w:pPr>
      <w:r>
        <w:rPr>
          <w:rFonts w:ascii="Arial" w:hAnsi="Arial" w:cs="Arial"/>
        </w:rPr>
        <w:t>A destacar dentro de las inversiones a realizar, por su relevancia para el futuro de la empresa, las actuaciones a realizar en el proyecto del BRT, así como las del proyecto Cívitas, las cuales, para 2017, mostramos a continuación:</w:t>
      </w:r>
    </w:p>
    <w:bookmarkStart w:id="6" w:name="_MON_1540814274"/>
    <w:bookmarkEnd w:id="6"/>
    <w:p w:rsidR="000917BE" w:rsidRDefault="00985F74" w:rsidP="000917BE">
      <w:pPr>
        <w:spacing w:before="240" w:after="120"/>
        <w:jc w:val="center"/>
        <w:rPr>
          <w:rFonts w:ascii="Arial" w:hAnsi="Arial" w:cs="Arial"/>
        </w:rPr>
      </w:pPr>
      <w:r w:rsidRPr="007255D5">
        <w:rPr>
          <w:rFonts w:ascii="Arial" w:hAnsi="Arial" w:cs="Arial"/>
        </w:rPr>
        <w:object w:dxaOrig="7367" w:dyaOrig="2386">
          <v:shape id="_x0000_i1033" type="#_x0000_t75" style="width:412.4pt;height:105.4pt" o:ole="" o:bordertopcolor="this" o:borderleftcolor="this" o:borderbottomcolor="this" o:borderrightcolor="this">
            <v:imagedata r:id="rId24" o:title=""/>
            <w10:bordertop type="single" width="4"/>
            <w10:borderleft type="single" width="4"/>
            <w10:borderbottom type="single" width="4"/>
            <w10:borderright type="single" width="4"/>
          </v:shape>
          <o:OLEObject Type="Embed" ProgID="Excel.Sheet.12" ShapeID="_x0000_i1033" DrawAspect="Content" ObjectID="_1541571716" r:id="rId25"/>
        </w:object>
      </w:r>
    </w:p>
    <w:bookmarkStart w:id="7" w:name="_MON_1540814135"/>
    <w:bookmarkEnd w:id="7"/>
    <w:p w:rsidR="004B7D44" w:rsidRDefault="00985F74" w:rsidP="000917BE">
      <w:pPr>
        <w:spacing w:before="240" w:after="120"/>
        <w:jc w:val="center"/>
        <w:rPr>
          <w:rFonts w:ascii="Arial" w:hAnsi="Arial" w:cs="Arial"/>
        </w:rPr>
      </w:pPr>
      <w:r w:rsidRPr="007255D5">
        <w:rPr>
          <w:rFonts w:ascii="Arial" w:hAnsi="Arial" w:cs="Arial"/>
        </w:rPr>
        <w:object w:dxaOrig="8241" w:dyaOrig="5011">
          <v:shape id="_x0000_i1034" type="#_x0000_t75" style="width:417.6pt;height:204.5pt" o:ole="" o:bordertopcolor="this" o:borderleftcolor="this" o:borderbottomcolor="this" o:borderrightcolor="this">
            <v:imagedata r:id="rId26" o:title=""/>
            <w10:bordertop type="single" width="4"/>
            <w10:borderleft type="single" width="4"/>
            <w10:borderbottom type="single" width="4"/>
            <w10:borderright type="single" width="4"/>
          </v:shape>
          <o:OLEObject Type="Embed" ProgID="Excel.Sheet.12" ShapeID="_x0000_i1034" DrawAspect="Content" ObjectID="_1541571717" r:id="rId27"/>
        </w:object>
      </w:r>
    </w:p>
    <w:p w:rsidR="004B7D44" w:rsidRDefault="004B7D44" w:rsidP="00425C8B">
      <w:pPr>
        <w:spacing w:before="240" w:after="120"/>
        <w:jc w:val="both"/>
        <w:rPr>
          <w:rFonts w:ascii="Arial" w:hAnsi="Arial" w:cs="Arial"/>
        </w:rPr>
      </w:pPr>
    </w:p>
    <w:p w:rsidR="00006978" w:rsidRDefault="00006978" w:rsidP="001456D9">
      <w:pPr>
        <w:spacing w:before="240" w:after="120"/>
        <w:jc w:val="center"/>
        <w:outlineLvl w:val="0"/>
        <w:rPr>
          <w:rFonts w:ascii="Arial" w:hAnsi="Arial" w:cs="Arial"/>
        </w:rPr>
      </w:pPr>
      <w:r>
        <w:rPr>
          <w:rFonts w:ascii="Arial" w:hAnsi="Arial" w:cs="Arial"/>
        </w:rPr>
        <w:t>Miguel Angel Rodríguez Ramírez</w:t>
      </w:r>
    </w:p>
    <w:p w:rsidR="00006978" w:rsidRDefault="00006978" w:rsidP="005023E1">
      <w:pPr>
        <w:spacing w:before="240" w:after="120"/>
        <w:jc w:val="center"/>
        <w:rPr>
          <w:rFonts w:ascii="Arial" w:hAnsi="Arial" w:cs="Arial"/>
        </w:rPr>
      </w:pPr>
    </w:p>
    <w:p w:rsidR="00006978" w:rsidRPr="00052EF8" w:rsidRDefault="00006978" w:rsidP="005023E1">
      <w:pPr>
        <w:spacing w:before="240" w:after="120"/>
        <w:jc w:val="center"/>
        <w:rPr>
          <w:rFonts w:ascii="Arial" w:hAnsi="Arial" w:cs="Arial"/>
        </w:rPr>
      </w:pPr>
      <w:r>
        <w:rPr>
          <w:rFonts w:ascii="Arial" w:hAnsi="Arial" w:cs="Arial"/>
        </w:rPr>
        <w:t>Director General</w:t>
      </w:r>
    </w:p>
    <w:sectPr w:rsidR="00006978" w:rsidRPr="00052EF8" w:rsidSect="009717EE">
      <w:headerReference w:type="default" r:id="rId28"/>
      <w:footerReference w:type="default" r:id="rId29"/>
      <w:pgSz w:w="11906" w:h="16838"/>
      <w:pgMar w:top="1702" w:right="1134" w:bottom="1418"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F42DC" w:rsidRDefault="001F42DC" w:rsidP="000E718E">
      <w:pPr>
        <w:spacing w:before="0" w:line="240" w:lineRule="auto"/>
      </w:pPr>
      <w:r>
        <w:separator/>
      </w:r>
    </w:p>
  </w:endnote>
  <w:endnote w:type="continuationSeparator" w:id="0">
    <w:p w:rsidR="001F42DC" w:rsidRDefault="001F42DC" w:rsidP="000E718E">
      <w:pPr>
        <w:spacing w:before="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NotDefSpecial">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281778"/>
      <w:docPartObj>
        <w:docPartGallery w:val="Page Numbers (Bottom of Page)"/>
        <w:docPartUnique/>
      </w:docPartObj>
    </w:sdtPr>
    <w:sdtContent>
      <w:sdt>
        <w:sdtPr>
          <w:id w:val="216747541"/>
          <w:docPartObj>
            <w:docPartGallery w:val="Page Numbers (Top of Page)"/>
            <w:docPartUnique/>
          </w:docPartObj>
        </w:sdtPr>
        <w:sdtContent>
          <w:p w:rsidR="001F42DC" w:rsidRDefault="001F42DC">
            <w:pPr>
              <w:pStyle w:val="Piedepgina"/>
              <w:jc w:val="center"/>
            </w:pPr>
            <w:r w:rsidRPr="00ED64B0">
              <w:rPr>
                <w:noProof/>
                <w:lang w:eastAsia="es-ES"/>
              </w:rPr>
              <w:drawing>
                <wp:inline distT="0" distB="0" distL="0" distR="0">
                  <wp:extent cx="5759450" cy="424095"/>
                  <wp:effectExtent l="19050" t="0" r="0" b="0"/>
                  <wp:docPr id="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aguas_pie_din4.jpg"/>
                          <pic:cNvPicPr/>
                        </pic:nvPicPr>
                        <pic:blipFill>
                          <a:blip r:embed="rId1">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59450" cy="424095"/>
                          </a:xfrm>
                          <a:prstGeom prst="rect">
                            <a:avLst/>
                          </a:prstGeom>
                        </pic:spPr>
                      </pic:pic>
                    </a:graphicData>
                  </a:graphic>
                </wp:inline>
              </w:drawing>
            </w:r>
          </w:p>
          <w:p w:rsidR="001F42DC" w:rsidRPr="00ED64B0" w:rsidRDefault="001F42DC" w:rsidP="00ED64B0">
            <w:pPr>
              <w:pStyle w:val="Piedepgina"/>
              <w:jc w:val="center"/>
            </w:pPr>
            <w:r w:rsidRPr="00767394">
              <w:rPr>
                <w:rFonts w:ascii="Arial" w:hAnsi="Arial" w:cs="Arial"/>
              </w:rPr>
              <w:t xml:space="preserve">Página </w:t>
            </w:r>
            <w:r w:rsidR="00EE46F2" w:rsidRPr="00767394">
              <w:rPr>
                <w:rFonts w:ascii="Arial" w:hAnsi="Arial" w:cs="Arial"/>
              </w:rPr>
              <w:fldChar w:fldCharType="begin"/>
            </w:r>
            <w:r w:rsidRPr="00767394">
              <w:rPr>
                <w:rFonts w:ascii="Arial" w:hAnsi="Arial" w:cs="Arial"/>
              </w:rPr>
              <w:instrText>PAGE</w:instrText>
            </w:r>
            <w:r w:rsidR="00EE46F2" w:rsidRPr="00767394">
              <w:rPr>
                <w:rFonts w:ascii="Arial" w:hAnsi="Arial" w:cs="Arial"/>
              </w:rPr>
              <w:fldChar w:fldCharType="separate"/>
            </w:r>
            <w:r w:rsidR="00510ABA">
              <w:rPr>
                <w:rFonts w:ascii="Arial" w:hAnsi="Arial" w:cs="Arial"/>
                <w:noProof/>
              </w:rPr>
              <w:t>8</w:t>
            </w:r>
            <w:r w:rsidR="00EE46F2" w:rsidRPr="00767394">
              <w:rPr>
                <w:rFonts w:ascii="Arial" w:hAnsi="Arial" w:cs="Arial"/>
              </w:rPr>
              <w:fldChar w:fldCharType="end"/>
            </w:r>
            <w:r w:rsidRPr="00767394">
              <w:rPr>
                <w:rFonts w:ascii="Arial" w:hAnsi="Arial" w:cs="Arial"/>
              </w:rPr>
              <w:t xml:space="preserve"> de </w:t>
            </w:r>
            <w:r w:rsidR="00EE46F2" w:rsidRPr="00767394">
              <w:rPr>
                <w:rFonts w:ascii="Arial" w:hAnsi="Arial" w:cs="Arial"/>
              </w:rPr>
              <w:fldChar w:fldCharType="begin"/>
            </w:r>
            <w:r w:rsidRPr="00767394">
              <w:rPr>
                <w:rFonts w:ascii="Arial" w:hAnsi="Arial" w:cs="Arial"/>
              </w:rPr>
              <w:instrText>NUMPAGES</w:instrText>
            </w:r>
            <w:r w:rsidR="00EE46F2" w:rsidRPr="00767394">
              <w:rPr>
                <w:rFonts w:ascii="Arial" w:hAnsi="Arial" w:cs="Arial"/>
              </w:rPr>
              <w:fldChar w:fldCharType="separate"/>
            </w:r>
            <w:r w:rsidR="00510ABA">
              <w:rPr>
                <w:rFonts w:ascii="Arial" w:hAnsi="Arial" w:cs="Arial"/>
                <w:noProof/>
              </w:rPr>
              <w:t>16</w:t>
            </w:r>
            <w:r w:rsidR="00EE46F2" w:rsidRPr="00767394">
              <w:rPr>
                <w:rFonts w:ascii="Arial" w:hAnsi="Arial" w:cs="Arial"/>
              </w:rPr>
              <w:fldChar w:fldCharType="end"/>
            </w:r>
          </w:p>
        </w:sdtContent>
      </w:sdt>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F42DC" w:rsidRDefault="001F42DC" w:rsidP="000E718E">
      <w:pPr>
        <w:spacing w:before="0" w:line="240" w:lineRule="auto"/>
      </w:pPr>
      <w:r>
        <w:separator/>
      </w:r>
    </w:p>
  </w:footnote>
  <w:footnote w:type="continuationSeparator" w:id="0">
    <w:p w:rsidR="001F42DC" w:rsidRDefault="001F42DC" w:rsidP="000E718E">
      <w:pPr>
        <w:spacing w:before="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42DC" w:rsidRDefault="001F42DC">
    <w:pPr>
      <w:pStyle w:val="Encabezado"/>
    </w:pPr>
    <w:r>
      <w:rPr>
        <w:rFonts w:ascii="Arial" w:hAnsi="Arial" w:cs="Arial"/>
        <w:noProof/>
        <w:lang w:eastAsia="es-ES"/>
      </w:rPr>
      <w:drawing>
        <wp:inline distT="0" distB="0" distL="0" distR="0">
          <wp:extent cx="1993265" cy="579120"/>
          <wp:effectExtent l="19050" t="0" r="6985" b="0"/>
          <wp:docPr id="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993265" cy="57912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AF4D3F"/>
    <w:multiLevelType w:val="hybridMultilevel"/>
    <w:tmpl w:val="37947B3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7CC47CD"/>
    <w:multiLevelType w:val="hybridMultilevel"/>
    <w:tmpl w:val="78362A82"/>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nsid w:val="0CF075CC"/>
    <w:multiLevelType w:val="hybridMultilevel"/>
    <w:tmpl w:val="806E8924"/>
    <w:lvl w:ilvl="0" w:tplc="0C0A000F">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0EF915D6"/>
    <w:multiLevelType w:val="hybridMultilevel"/>
    <w:tmpl w:val="FCF85E6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10C38F1"/>
    <w:multiLevelType w:val="hybridMultilevel"/>
    <w:tmpl w:val="89921AF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nsid w:val="11FA459D"/>
    <w:multiLevelType w:val="hybridMultilevel"/>
    <w:tmpl w:val="BB3EB338"/>
    <w:lvl w:ilvl="0" w:tplc="9CA878A8">
      <w:start w:val="1"/>
      <w:numFmt w:val="lowerLetter"/>
      <w:lvlText w:val="%1)"/>
      <w:lvlJc w:val="left"/>
      <w:pPr>
        <w:ind w:left="1141"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2C370CE"/>
    <w:multiLevelType w:val="hybridMultilevel"/>
    <w:tmpl w:val="CC209B3C"/>
    <w:lvl w:ilvl="0" w:tplc="227C5F8E">
      <w:start w:val="1"/>
      <w:numFmt w:val="lowerLetter"/>
      <w:lvlText w:val="%1)"/>
      <w:lvlJc w:val="left"/>
      <w:pPr>
        <w:ind w:left="1141"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4C91006"/>
    <w:multiLevelType w:val="hybridMultilevel"/>
    <w:tmpl w:val="BA6C62AE"/>
    <w:lvl w:ilvl="0" w:tplc="B620925A">
      <w:start w:val="1114"/>
      <w:numFmt w:val="bullet"/>
      <w:lvlText w:val=""/>
      <w:lvlJc w:val="left"/>
      <w:pPr>
        <w:tabs>
          <w:tab w:val="num" w:pos="720"/>
        </w:tabs>
        <w:ind w:left="720" w:hanging="360"/>
      </w:pPr>
      <w:rPr>
        <w:rFonts w:ascii="Wingdings" w:hAnsi="Wingdings" w:hint="default"/>
      </w:rPr>
    </w:lvl>
    <w:lvl w:ilvl="1" w:tplc="E1C83400" w:tentative="1">
      <w:start w:val="1"/>
      <w:numFmt w:val="bullet"/>
      <w:lvlText w:val=""/>
      <w:lvlJc w:val="left"/>
      <w:pPr>
        <w:tabs>
          <w:tab w:val="num" w:pos="1440"/>
        </w:tabs>
        <w:ind w:left="1440" w:hanging="360"/>
      </w:pPr>
      <w:rPr>
        <w:rFonts w:ascii="Wingdings" w:hAnsi="Wingdings" w:hint="default"/>
      </w:rPr>
    </w:lvl>
    <w:lvl w:ilvl="2" w:tplc="43603F16" w:tentative="1">
      <w:start w:val="1"/>
      <w:numFmt w:val="bullet"/>
      <w:lvlText w:val=""/>
      <w:lvlJc w:val="left"/>
      <w:pPr>
        <w:tabs>
          <w:tab w:val="num" w:pos="2160"/>
        </w:tabs>
        <w:ind w:left="2160" w:hanging="360"/>
      </w:pPr>
      <w:rPr>
        <w:rFonts w:ascii="Wingdings" w:hAnsi="Wingdings" w:hint="default"/>
      </w:rPr>
    </w:lvl>
    <w:lvl w:ilvl="3" w:tplc="AA224A76" w:tentative="1">
      <w:start w:val="1"/>
      <w:numFmt w:val="bullet"/>
      <w:lvlText w:val=""/>
      <w:lvlJc w:val="left"/>
      <w:pPr>
        <w:tabs>
          <w:tab w:val="num" w:pos="2880"/>
        </w:tabs>
        <w:ind w:left="2880" w:hanging="360"/>
      </w:pPr>
      <w:rPr>
        <w:rFonts w:ascii="Wingdings" w:hAnsi="Wingdings" w:hint="default"/>
      </w:rPr>
    </w:lvl>
    <w:lvl w:ilvl="4" w:tplc="0EE0F8B4" w:tentative="1">
      <w:start w:val="1"/>
      <w:numFmt w:val="bullet"/>
      <w:lvlText w:val=""/>
      <w:lvlJc w:val="left"/>
      <w:pPr>
        <w:tabs>
          <w:tab w:val="num" w:pos="3600"/>
        </w:tabs>
        <w:ind w:left="3600" w:hanging="360"/>
      </w:pPr>
      <w:rPr>
        <w:rFonts w:ascii="Wingdings" w:hAnsi="Wingdings" w:hint="default"/>
      </w:rPr>
    </w:lvl>
    <w:lvl w:ilvl="5" w:tplc="DC44DCB0" w:tentative="1">
      <w:start w:val="1"/>
      <w:numFmt w:val="bullet"/>
      <w:lvlText w:val=""/>
      <w:lvlJc w:val="left"/>
      <w:pPr>
        <w:tabs>
          <w:tab w:val="num" w:pos="4320"/>
        </w:tabs>
        <w:ind w:left="4320" w:hanging="360"/>
      </w:pPr>
      <w:rPr>
        <w:rFonts w:ascii="Wingdings" w:hAnsi="Wingdings" w:hint="default"/>
      </w:rPr>
    </w:lvl>
    <w:lvl w:ilvl="6" w:tplc="D8EA4A88" w:tentative="1">
      <w:start w:val="1"/>
      <w:numFmt w:val="bullet"/>
      <w:lvlText w:val=""/>
      <w:lvlJc w:val="left"/>
      <w:pPr>
        <w:tabs>
          <w:tab w:val="num" w:pos="5040"/>
        </w:tabs>
        <w:ind w:left="5040" w:hanging="360"/>
      </w:pPr>
      <w:rPr>
        <w:rFonts w:ascii="Wingdings" w:hAnsi="Wingdings" w:hint="default"/>
      </w:rPr>
    </w:lvl>
    <w:lvl w:ilvl="7" w:tplc="D2664F7C" w:tentative="1">
      <w:start w:val="1"/>
      <w:numFmt w:val="bullet"/>
      <w:lvlText w:val=""/>
      <w:lvlJc w:val="left"/>
      <w:pPr>
        <w:tabs>
          <w:tab w:val="num" w:pos="5760"/>
        </w:tabs>
        <w:ind w:left="5760" w:hanging="360"/>
      </w:pPr>
      <w:rPr>
        <w:rFonts w:ascii="Wingdings" w:hAnsi="Wingdings" w:hint="default"/>
      </w:rPr>
    </w:lvl>
    <w:lvl w:ilvl="8" w:tplc="C846D2F6" w:tentative="1">
      <w:start w:val="1"/>
      <w:numFmt w:val="bullet"/>
      <w:lvlText w:val=""/>
      <w:lvlJc w:val="left"/>
      <w:pPr>
        <w:tabs>
          <w:tab w:val="num" w:pos="6480"/>
        </w:tabs>
        <w:ind w:left="6480" w:hanging="360"/>
      </w:pPr>
      <w:rPr>
        <w:rFonts w:ascii="Wingdings" w:hAnsi="Wingdings" w:hint="default"/>
      </w:rPr>
    </w:lvl>
  </w:abstractNum>
  <w:abstractNum w:abstractNumId="8">
    <w:nsid w:val="170556FB"/>
    <w:multiLevelType w:val="hybridMultilevel"/>
    <w:tmpl w:val="4CB40018"/>
    <w:lvl w:ilvl="0" w:tplc="159C4C3C">
      <w:start w:val="1"/>
      <w:numFmt w:val="lowerLetter"/>
      <w:lvlText w:val="%1)"/>
      <w:lvlJc w:val="left"/>
      <w:pPr>
        <w:ind w:left="1141"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18F058B7"/>
    <w:multiLevelType w:val="hybridMultilevel"/>
    <w:tmpl w:val="7F36C28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1A0B5EB1"/>
    <w:multiLevelType w:val="hybridMultilevel"/>
    <w:tmpl w:val="893AF92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1B3B4D04"/>
    <w:multiLevelType w:val="hybridMultilevel"/>
    <w:tmpl w:val="9B9E8A6E"/>
    <w:lvl w:ilvl="0" w:tplc="B620925A">
      <w:start w:val="1114"/>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1DE17A46"/>
    <w:multiLevelType w:val="hybridMultilevel"/>
    <w:tmpl w:val="53AED4D8"/>
    <w:lvl w:ilvl="0" w:tplc="93C2FDC0">
      <w:start w:val="1"/>
      <w:numFmt w:val="lowerLetter"/>
      <w:lvlText w:val="%1)"/>
      <w:lvlJc w:val="left"/>
      <w:pPr>
        <w:ind w:left="-1044" w:hanging="360"/>
      </w:pPr>
      <w:rPr>
        <w:rFonts w:hint="default"/>
      </w:rPr>
    </w:lvl>
    <w:lvl w:ilvl="1" w:tplc="0C0A0019" w:tentative="1">
      <w:start w:val="1"/>
      <w:numFmt w:val="lowerLetter"/>
      <w:lvlText w:val="%2."/>
      <w:lvlJc w:val="left"/>
      <w:pPr>
        <w:ind w:left="-324" w:hanging="360"/>
      </w:pPr>
    </w:lvl>
    <w:lvl w:ilvl="2" w:tplc="0C0A001B" w:tentative="1">
      <w:start w:val="1"/>
      <w:numFmt w:val="lowerRoman"/>
      <w:lvlText w:val="%3."/>
      <w:lvlJc w:val="right"/>
      <w:pPr>
        <w:ind w:left="396" w:hanging="180"/>
      </w:pPr>
    </w:lvl>
    <w:lvl w:ilvl="3" w:tplc="0C0A000F" w:tentative="1">
      <w:start w:val="1"/>
      <w:numFmt w:val="decimal"/>
      <w:lvlText w:val="%4."/>
      <w:lvlJc w:val="left"/>
      <w:pPr>
        <w:ind w:left="1116" w:hanging="360"/>
      </w:pPr>
    </w:lvl>
    <w:lvl w:ilvl="4" w:tplc="0C0A0019" w:tentative="1">
      <w:start w:val="1"/>
      <w:numFmt w:val="lowerLetter"/>
      <w:lvlText w:val="%5."/>
      <w:lvlJc w:val="left"/>
      <w:pPr>
        <w:ind w:left="1836" w:hanging="360"/>
      </w:pPr>
    </w:lvl>
    <w:lvl w:ilvl="5" w:tplc="0C0A001B" w:tentative="1">
      <w:start w:val="1"/>
      <w:numFmt w:val="lowerRoman"/>
      <w:lvlText w:val="%6."/>
      <w:lvlJc w:val="right"/>
      <w:pPr>
        <w:ind w:left="2556" w:hanging="180"/>
      </w:pPr>
    </w:lvl>
    <w:lvl w:ilvl="6" w:tplc="0C0A000F" w:tentative="1">
      <w:start w:val="1"/>
      <w:numFmt w:val="decimal"/>
      <w:lvlText w:val="%7."/>
      <w:lvlJc w:val="left"/>
      <w:pPr>
        <w:ind w:left="3276" w:hanging="360"/>
      </w:pPr>
    </w:lvl>
    <w:lvl w:ilvl="7" w:tplc="0C0A0019" w:tentative="1">
      <w:start w:val="1"/>
      <w:numFmt w:val="lowerLetter"/>
      <w:lvlText w:val="%8."/>
      <w:lvlJc w:val="left"/>
      <w:pPr>
        <w:ind w:left="3996" w:hanging="360"/>
      </w:pPr>
    </w:lvl>
    <w:lvl w:ilvl="8" w:tplc="0C0A001B" w:tentative="1">
      <w:start w:val="1"/>
      <w:numFmt w:val="lowerRoman"/>
      <w:lvlText w:val="%9."/>
      <w:lvlJc w:val="right"/>
      <w:pPr>
        <w:ind w:left="4716" w:hanging="180"/>
      </w:pPr>
    </w:lvl>
  </w:abstractNum>
  <w:abstractNum w:abstractNumId="13">
    <w:nsid w:val="25381C29"/>
    <w:multiLevelType w:val="singleLevel"/>
    <w:tmpl w:val="0C0A000F"/>
    <w:lvl w:ilvl="0">
      <w:start w:val="1"/>
      <w:numFmt w:val="decimal"/>
      <w:lvlText w:val="%1."/>
      <w:lvlJc w:val="left"/>
      <w:pPr>
        <w:tabs>
          <w:tab w:val="num" w:pos="360"/>
        </w:tabs>
        <w:ind w:left="360" w:hanging="360"/>
      </w:pPr>
    </w:lvl>
  </w:abstractNum>
  <w:abstractNum w:abstractNumId="14">
    <w:nsid w:val="2C817A8A"/>
    <w:multiLevelType w:val="hybridMultilevel"/>
    <w:tmpl w:val="AEA231FC"/>
    <w:lvl w:ilvl="0" w:tplc="F52429D0">
      <w:start w:val="1"/>
      <w:numFmt w:val="lowerLetter"/>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31EC6E1E"/>
    <w:multiLevelType w:val="hybridMultilevel"/>
    <w:tmpl w:val="ACACE578"/>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6">
    <w:nsid w:val="337A070A"/>
    <w:multiLevelType w:val="hybridMultilevel"/>
    <w:tmpl w:val="7D08FB80"/>
    <w:lvl w:ilvl="0" w:tplc="B3FE9876">
      <w:start w:val="1"/>
      <w:numFmt w:val="lowerLetter"/>
      <w:lvlText w:val="%1)"/>
      <w:lvlJc w:val="left"/>
      <w:pPr>
        <w:ind w:left="1141"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38734CA1"/>
    <w:multiLevelType w:val="hybridMultilevel"/>
    <w:tmpl w:val="CE2C0046"/>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42335D04"/>
    <w:multiLevelType w:val="hybridMultilevel"/>
    <w:tmpl w:val="5086A464"/>
    <w:lvl w:ilvl="0" w:tplc="5B7C190E">
      <w:start w:val="1"/>
      <w:numFmt w:val="lowerLetter"/>
      <w:lvlText w:val="%1)"/>
      <w:lvlJc w:val="left"/>
      <w:pPr>
        <w:ind w:left="1141"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4B4846B9"/>
    <w:multiLevelType w:val="hybridMultilevel"/>
    <w:tmpl w:val="538A2B74"/>
    <w:lvl w:ilvl="0" w:tplc="F11C76DC">
      <w:start w:val="1"/>
      <w:numFmt w:val="lowerLetter"/>
      <w:lvlText w:val="%1)"/>
      <w:lvlJc w:val="left"/>
      <w:pPr>
        <w:ind w:left="1060" w:hanging="360"/>
      </w:pPr>
      <w:rPr>
        <w:rFonts w:hint="default"/>
      </w:rPr>
    </w:lvl>
    <w:lvl w:ilvl="1" w:tplc="040A0019" w:tentative="1">
      <w:start w:val="1"/>
      <w:numFmt w:val="lowerLetter"/>
      <w:lvlText w:val="%2."/>
      <w:lvlJc w:val="left"/>
      <w:pPr>
        <w:ind w:left="1780" w:hanging="360"/>
      </w:pPr>
    </w:lvl>
    <w:lvl w:ilvl="2" w:tplc="040A001B" w:tentative="1">
      <w:start w:val="1"/>
      <w:numFmt w:val="lowerRoman"/>
      <w:lvlText w:val="%3."/>
      <w:lvlJc w:val="right"/>
      <w:pPr>
        <w:ind w:left="2500" w:hanging="180"/>
      </w:pPr>
    </w:lvl>
    <w:lvl w:ilvl="3" w:tplc="040A000F" w:tentative="1">
      <w:start w:val="1"/>
      <w:numFmt w:val="decimal"/>
      <w:lvlText w:val="%4."/>
      <w:lvlJc w:val="left"/>
      <w:pPr>
        <w:ind w:left="3220" w:hanging="360"/>
      </w:pPr>
    </w:lvl>
    <w:lvl w:ilvl="4" w:tplc="040A0019" w:tentative="1">
      <w:start w:val="1"/>
      <w:numFmt w:val="lowerLetter"/>
      <w:lvlText w:val="%5."/>
      <w:lvlJc w:val="left"/>
      <w:pPr>
        <w:ind w:left="3940" w:hanging="360"/>
      </w:pPr>
    </w:lvl>
    <w:lvl w:ilvl="5" w:tplc="040A001B" w:tentative="1">
      <w:start w:val="1"/>
      <w:numFmt w:val="lowerRoman"/>
      <w:lvlText w:val="%6."/>
      <w:lvlJc w:val="right"/>
      <w:pPr>
        <w:ind w:left="4660" w:hanging="180"/>
      </w:pPr>
    </w:lvl>
    <w:lvl w:ilvl="6" w:tplc="040A000F" w:tentative="1">
      <w:start w:val="1"/>
      <w:numFmt w:val="decimal"/>
      <w:lvlText w:val="%7."/>
      <w:lvlJc w:val="left"/>
      <w:pPr>
        <w:ind w:left="5380" w:hanging="360"/>
      </w:pPr>
    </w:lvl>
    <w:lvl w:ilvl="7" w:tplc="040A0019" w:tentative="1">
      <w:start w:val="1"/>
      <w:numFmt w:val="lowerLetter"/>
      <w:lvlText w:val="%8."/>
      <w:lvlJc w:val="left"/>
      <w:pPr>
        <w:ind w:left="6100" w:hanging="360"/>
      </w:pPr>
    </w:lvl>
    <w:lvl w:ilvl="8" w:tplc="040A001B" w:tentative="1">
      <w:start w:val="1"/>
      <w:numFmt w:val="lowerRoman"/>
      <w:lvlText w:val="%9."/>
      <w:lvlJc w:val="right"/>
      <w:pPr>
        <w:ind w:left="6820" w:hanging="180"/>
      </w:pPr>
    </w:lvl>
  </w:abstractNum>
  <w:abstractNum w:abstractNumId="20">
    <w:nsid w:val="4E514190"/>
    <w:multiLevelType w:val="hybridMultilevel"/>
    <w:tmpl w:val="6A3029FE"/>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1">
    <w:nsid w:val="4EC5299C"/>
    <w:multiLevelType w:val="hybridMultilevel"/>
    <w:tmpl w:val="575CD560"/>
    <w:lvl w:ilvl="0" w:tplc="B7E430EA">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2">
    <w:nsid w:val="4FC57052"/>
    <w:multiLevelType w:val="hybridMultilevel"/>
    <w:tmpl w:val="2B3E75F2"/>
    <w:lvl w:ilvl="0" w:tplc="0C0A000F">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554A3B50"/>
    <w:multiLevelType w:val="hybridMultilevel"/>
    <w:tmpl w:val="D7DCD19E"/>
    <w:lvl w:ilvl="0" w:tplc="B7E430EA">
      <w:start w:val="1"/>
      <w:numFmt w:val="lowerLetter"/>
      <w:lvlText w:val="%1)"/>
      <w:lvlJc w:val="left"/>
      <w:pPr>
        <w:ind w:left="1141" w:hanging="360"/>
      </w:pPr>
      <w:rPr>
        <w:rFonts w:hint="default"/>
      </w:rPr>
    </w:lvl>
    <w:lvl w:ilvl="1" w:tplc="0C0A0019" w:tentative="1">
      <w:start w:val="1"/>
      <w:numFmt w:val="lowerLetter"/>
      <w:lvlText w:val="%2."/>
      <w:lvlJc w:val="left"/>
      <w:pPr>
        <w:ind w:left="1861" w:hanging="360"/>
      </w:pPr>
    </w:lvl>
    <w:lvl w:ilvl="2" w:tplc="0C0A001B" w:tentative="1">
      <w:start w:val="1"/>
      <w:numFmt w:val="lowerRoman"/>
      <w:lvlText w:val="%3."/>
      <w:lvlJc w:val="right"/>
      <w:pPr>
        <w:ind w:left="2581" w:hanging="180"/>
      </w:pPr>
    </w:lvl>
    <w:lvl w:ilvl="3" w:tplc="0C0A000F" w:tentative="1">
      <w:start w:val="1"/>
      <w:numFmt w:val="decimal"/>
      <w:lvlText w:val="%4."/>
      <w:lvlJc w:val="left"/>
      <w:pPr>
        <w:ind w:left="3301" w:hanging="360"/>
      </w:pPr>
    </w:lvl>
    <w:lvl w:ilvl="4" w:tplc="0C0A0019" w:tentative="1">
      <w:start w:val="1"/>
      <w:numFmt w:val="lowerLetter"/>
      <w:lvlText w:val="%5."/>
      <w:lvlJc w:val="left"/>
      <w:pPr>
        <w:ind w:left="4021" w:hanging="360"/>
      </w:pPr>
    </w:lvl>
    <w:lvl w:ilvl="5" w:tplc="0C0A001B" w:tentative="1">
      <w:start w:val="1"/>
      <w:numFmt w:val="lowerRoman"/>
      <w:lvlText w:val="%6."/>
      <w:lvlJc w:val="right"/>
      <w:pPr>
        <w:ind w:left="4741" w:hanging="180"/>
      </w:pPr>
    </w:lvl>
    <w:lvl w:ilvl="6" w:tplc="0C0A000F" w:tentative="1">
      <w:start w:val="1"/>
      <w:numFmt w:val="decimal"/>
      <w:lvlText w:val="%7."/>
      <w:lvlJc w:val="left"/>
      <w:pPr>
        <w:ind w:left="5461" w:hanging="360"/>
      </w:pPr>
    </w:lvl>
    <w:lvl w:ilvl="7" w:tplc="0C0A0019" w:tentative="1">
      <w:start w:val="1"/>
      <w:numFmt w:val="lowerLetter"/>
      <w:lvlText w:val="%8."/>
      <w:lvlJc w:val="left"/>
      <w:pPr>
        <w:ind w:left="6181" w:hanging="360"/>
      </w:pPr>
    </w:lvl>
    <w:lvl w:ilvl="8" w:tplc="0C0A001B" w:tentative="1">
      <w:start w:val="1"/>
      <w:numFmt w:val="lowerRoman"/>
      <w:lvlText w:val="%9."/>
      <w:lvlJc w:val="right"/>
      <w:pPr>
        <w:ind w:left="6901" w:hanging="180"/>
      </w:pPr>
    </w:lvl>
  </w:abstractNum>
  <w:abstractNum w:abstractNumId="24">
    <w:nsid w:val="55A85202"/>
    <w:multiLevelType w:val="hybridMultilevel"/>
    <w:tmpl w:val="BA2E0F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59031103"/>
    <w:multiLevelType w:val="multilevel"/>
    <w:tmpl w:val="12C4269A"/>
    <w:lvl w:ilvl="0">
      <w:numFmt w:val="decimal"/>
      <w:lvlText w:val="%1."/>
      <w:lvlJc w:val="left"/>
      <w:pPr>
        <w:ind w:left="360" w:hanging="360"/>
      </w:pPr>
      <w:rPr>
        <w:rFonts w:cs="Times New Roman"/>
      </w:rPr>
    </w:lvl>
    <w:lvl w:ilvl="1">
      <w:start w:val="1"/>
      <w:numFmt w:val="decimal"/>
      <w:isLgl/>
      <w:lvlText w:val="%1.%2."/>
      <w:lvlJc w:val="left"/>
      <w:pPr>
        <w:ind w:left="720" w:hanging="720"/>
      </w:pPr>
      <w:rPr>
        <w:rFonts w:cs="Times New Roman" w:hint="default"/>
      </w:rPr>
    </w:lvl>
    <w:lvl w:ilvl="2">
      <w:start w:val="1"/>
      <w:numFmt w:val="decimal"/>
      <w:isLgl/>
      <w:lvlText w:val="%1.%2.%3."/>
      <w:lvlJc w:val="left"/>
      <w:pPr>
        <w:ind w:left="720" w:hanging="720"/>
      </w:pPr>
      <w:rPr>
        <w:rFonts w:cs="Times New Roman" w:hint="default"/>
        <w:b/>
      </w:rPr>
    </w:lvl>
    <w:lvl w:ilvl="3">
      <w:start w:val="1"/>
      <w:numFmt w:val="decimal"/>
      <w:isLgl/>
      <w:lvlText w:val="%1.%2.%3.%4."/>
      <w:lvlJc w:val="left"/>
      <w:pPr>
        <w:ind w:left="1080" w:hanging="108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440" w:hanging="144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800" w:hanging="1800"/>
      </w:pPr>
      <w:rPr>
        <w:rFonts w:cs="Times New Roman" w:hint="default"/>
      </w:rPr>
    </w:lvl>
    <w:lvl w:ilvl="8">
      <w:start w:val="1"/>
      <w:numFmt w:val="decimal"/>
      <w:isLgl/>
      <w:lvlText w:val="%1.%2.%3.%4.%5.%6.%7.%8.%9."/>
      <w:lvlJc w:val="left"/>
      <w:pPr>
        <w:ind w:left="1800" w:hanging="1800"/>
      </w:pPr>
      <w:rPr>
        <w:rFonts w:cs="Times New Roman" w:hint="default"/>
      </w:rPr>
    </w:lvl>
  </w:abstractNum>
  <w:abstractNum w:abstractNumId="26">
    <w:nsid w:val="59501CE6"/>
    <w:multiLevelType w:val="hybridMultilevel"/>
    <w:tmpl w:val="893AF92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5FF86AC0"/>
    <w:multiLevelType w:val="hybridMultilevel"/>
    <w:tmpl w:val="40207C58"/>
    <w:lvl w:ilvl="0" w:tplc="B7E430EA">
      <w:start w:val="1"/>
      <w:numFmt w:val="lowerLetter"/>
      <w:lvlText w:val="%1)"/>
      <w:lvlJc w:val="left"/>
      <w:pPr>
        <w:ind w:left="1141"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60EF7E66"/>
    <w:multiLevelType w:val="hybridMultilevel"/>
    <w:tmpl w:val="D428958C"/>
    <w:lvl w:ilvl="0" w:tplc="A06E4BAE">
      <w:start w:val="1"/>
      <w:numFmt w:val="bullet"/>
      <w:lvlText w:val=""/>
      <w:lvlJc w:val="left"/>
      <w:pPr>
        <w:tabs>
          <w:tab w:val="num" w:pos="720"/>
        </w:tabs>
        <w:ind w:left="720" w:hanging="360"/>
      </w:pPr>
      <w:rPr>
        <w:rFonts w:ascii="Wingdings" w:hAnsi="Wingdings" w:hint="default"/>
      </w:rPr>
    </w:lvl>
    <w:lvl w:ilvl="1" w:tplc="B6BA6D2E" w:tentative="1">
      <w:start w:val="1"/>
      <w:numFmt w:val="bullet"/>
      <w:lvlText w:val=""/>
      <w:lvlJc w:val="left"/>
      <w:pPr>
        <w:tabs>
          <w:tab w:val="num" w:pos="1440"/>
        </w:tabs>
        <w:ind w:left="1440" w:hanging="360"/>
      </w:pPr>
      <w:rPr>
        <w:rFonts w:ascii="Wingdings" w:hAnsi="Wingdings" w:hint="default"/>
      </w:rPr>
    </w:lvl>
    <w:lvl w:ilvl="2" w:tplc="DE76DF7E" w:tentative="1">
      <w:start w:val="1"/>
      <w:numFmt w:val="bullet"/>
      <w:lvlText w:val=""/>
      <w:lvlJc w:val="left"/>
      <w:pPr>
        <w:tabs>
          <w:tab w:val="num" w:pos="2160"/>
        </w:tabs>
        <w:ind w:left="2160" w:hanging="360"/>
      </w:pPr>
      <w:rPr>
        <w:rFonts w:ascii="Wingdings" w:hAnsi="Wingdings" w:hint="default"/>
      </w:rPr>
    </w:lvl>
    <w:lvl w:ilvl="3" w:tplc="97C29774" w:tentative="1">
      <w:start w:val="1"/>
      <w:numFmt w:val="bullet"/>
      <w:lvlText w:val=""/>
      <w:lvlJc w:val="left"/>
      <w:pPr>
        <w:tabs>
          <w:tab w:val="num" w:pos="2880"/>
        </w:tabs>
        <w:ind w:left="2880" w:hanging="360"/>
      </w:pPr>
      <w:rPr>
        <w:rFonts w:ascii="Wingdings" w:hAnsi="Wingdings" w:hint="default"/>
      </w:rPr>
    </w:lvl>
    <w:lvl w:ilvl="4" w:tplc="AA925826" w:tentative="1">
      <w:start w:val="1"/>
      <w:numFmt w:val="bullet"/>
      <w:lvlText w:val=""/>
      <w:lvlJc w:val="left"/>
      <w:pPr>
        <w:tabs>
          <w:tab w:val="num" w:pos="3600"/>
        </w:tabs>
        <w:ind w:left="3600" w:hanging="360"/>
      </w:pPr>
      <w:rPr>
        <w:rFonts w:ascii="Wingdings" w:hAnsi="Wingdings" w:hint="default"/>
      </w:rPr>
    </w:lvl>
    <w:lvl w:ilvl="5" w:tplc="36BC58E8" w:tentative="1">
      <w:start w:val="1"/>
      <w:numFmt w:val="bullet"/>
      <w:lvlText w:val=""/>
      <w:lvlJc w:val="left"/>
      <w:pPr>
        <w:tabs>
          <w:tab w:val="num" w:pos="4320"/>
        </w:tabs>
        <w:ind w:left="4320" w:hanging="360"/>
      </w:pPr>
      <w:rPr>
        <w:rFonts w:ascii="Wingdings" w:hAnsi="Wingdings" w:hint="default"/>
      </w:rPr>
    </w:lvl>
    <w:lvl w:ilvl="6" w:tplc="1B6A189E" w:tentative="1">
      <w:start w:val="1"/>
      <w:numFmt w:val="bullet"/>
      <w:lvlText w:val=""/>
      <w:lvlJc w:val="left"/>
      <w:pPr>
        <w:tabs>
          <w:tab w:val="num" w:pos="5040"/>
        </w:tabs>
        <w:ind w:left="5040" w:hanging="360"/>
      </w:pPr>
      <w:rPr>
        <w:rFonts w:ascii="Wingdings" w:hAnsi="Wingdings" w:hint="default"/>
      </w:rPr>
    </w:lvl>
    <w:lvl w:ilvl="7" w:tplc="E4FC30B2" w:tentative="1">
      <w:start w:val="1"/>
      <w:numFmt w:val="bullet"/>
      <w:lvlText w:val=""/>
      <w:lvlJc w:val="left"/>
      <w:pPr>
        <w:tabs>
          <w:tab w:val="num" w:pos="5760"/>
        </w:tabs>
        <w:ind w:left="5760" w:hanging="360"/>
      </w:pPr>
      <w:rPr>
        <w:rFonts w:ascii="Wingdings" w:hAnsi="Wingdings" w:hint="default"/>
      </w:rPr>
    </w:lvl>
    <w:lvl w:ilvl="8" w:tplc="8FF66B90" w:tentative="1">
      <w:start w:val="1"/>
      <w:numFmt w:val="bullet"/>
      <w:lvlText w:val=""/>
      <w:lvlJc w:val="left"/>
      <w:pPr>
        <w:tabs>
          <w:tab w:val="num" w:pos="6480"/>
        </w:tabs>
        <w:ind w:left="6480" w:hanging="360"/>
      </w:pPr>
      <w:rPr>
        <w:rFonts w:ascii="Wingdings" w:hAnsi="Wingdings" w:hint="default"/>
      </w:rPr>
    </w:lvl>
  </w:abstractNum>
  <w:abstractNum w:abstractNumId="29">
    <w:nsid w:val="6B4A3BA3"/>
    <w:multiLevelType w:val="hybridMultilevel"/>
    <w:tmpl w:val="5526ED42"/>
    <w:lvl w:ilvl="0" w:tplc="8734355A">
      <w:start w:val="1"/>
      <w:numFmt w:val="bullet"/>
      <w:lvlText w:val=""/>
      <w:lvlJc w:val="left"/>
      <w:pPr>
        <w:tabs>
          <w:tab w:val="num" w:pos="720"/>
        </w:tabs>
        <w:ind w:left="720" w:hanging="360"/>
      </w:pPr>
      <w:rPr>
        <w:rFonts w:ascii="Wingdings" w:hAnsi="Wingdings" w:hint="default"/>
      </w:rPr>
    </w:lvl>
    <w:lvl w:ilvl="1" w:tplc="4D2E4834">
      <w:start w:val="1043"/>
      <w:numFmt w:val="bullet"/>
      <w:lvlText w:val="•"/>
      <w:lvlJc w:val="left"/>
      <w:pPr>
        <w:tabs>
          <w:tab w:val="num" w:pos="1440"/>
        </w:tabs>
        <w:ind w:left="1440" w:hanging="360"/>
      </w:pPr>
      <w:rPr>
        <w:rFonts w:ascii="Arial" w:hAnsi="Arial" w:hint="default"/>
      </w:rPr>
    </w:lvl>
    <w:lvl w:ilvl="2" w:tplc="4B461E08" w:tentative="1">
      <w:start w:val="1"/>
      <w:numFmt w:val="bullet"/>
      <w:lvlText w:val=""/>
      <w:lvlJc w:val="left"/>
      <w:pPr>
        <w:tabs>
          <w:tab w:val="num" w:pos="2160"/>
        </w:tabs>
        <w:ind w:left="2160" w:hanging="360"/>
      </w:pPr>
      <w:rPr>
        <w:rFonts w:ascii="Wingdings" w:hAnsi="Wingdings" w:hint="default"/>
      </w:rPr>
    </w:lvl>
    <w:lvl w:ilvl="3" w:tplc="8F96E25A" w:tentative="1">
      <w:start w:val="1"/>
      <w:numFmt w:val="bullet"/>
      <w:lvlText w:val=""/>
      <w:lvlJc w:val="left"/>
      <w:pPr>
        <w:tabs>
          <w:tab w:val="num" w:pos="2880"/>
        </w:tabs>
        <w:ind w:left="2880" w:hanging="360"/>
      </w:pPr>
      <w:rPr>
        <w:rFonts w:ascii="Wingdings" w:hAnsi="Wingdings" w:hint="default"/>
      </w:rPr>
    </w:lvl>
    <w:lvl w:ilvl="4" w:tplc="52F4B14E" w:tentative="1">
      <w:start w:val="1"/>
      <w:numFmt w:val="bullet"/>
      <w:lvlText w:val=""/>
      <w:lvlJc w:val="left"/>
      <w:pPr>
        <w:tabs>
          <w:tab w:val="num" w:pos="3600"/>
        </w:tabs>
        <w:ind w:left="3600" w:hanging="360"/>
      </w:pPr>
      <w:rPr>
        <w:rFonts w:ascii="Wingdings" w:hAnsi="Wingdings" w:hint="default"/>
      </w:rPr>
    </w:lvl>
    <w:lvl w:ilvl="5" w:tplc="A3B87DA4" w:tentative="1">
      <w:start w:val="1"/>
      <w:numFmt w:val="bullet"/>
      <w:lvlText w:val=""/>
      <w:lvlJc w:val="left"/>
      <w:pPr>
        <w:tabs>
          <w:tab w:val="num" w:pos="4320"/>
        </w:tabs>
        <w:ind w:left="4320" w:hanging="360"/>
      </w:pPr>
      <w:rPr>
        <w:rFonts w:ascii="Wingdings" w:hAnsi="Wingdings" w:hint="default"/>
      </w:rPr>
    </w:lvl>
    <w:lvl w:ilvl="6" w:tplc="7826BA50" w:tentative="1">
      <w:start w:val="1"/>
      <w:numFmt w:val="bullet"/>
      <w:lvlText w:val=""/>
      <w:lvlJc w:val="left"/>
      <w:pPr>
        <w:tabs>
          <w:tab w:val="num" w:pos="5040"/>
        </w:tabs>
        <w:ind w:left="5040" w:hanging="360"/>
      </w:pPr>
      <w:rPr>
        <w:rFonts w:ascii="Wingdings" w:hAnsi="Wingdings" w:hint="default"/>
      </w:rPr>
    </w:lvl>
    <w:lvl w:ilvl="7" w:tplc="41B87AA6" w:tentative="1">
      <w:start w:val="1"/>
      <w:numFmt w:val="bullet"/>
      <w:lvlText w:val=""/>
      <w:lvlJc w:val="left"/>
      <w:pPr>
        <w:tabs>
          <w:tab w:val="num" w:pos="5760"/>
        </w:tabs>
        <w:ind w:left="5760" w:hanging="360"/>
      </w:pPr>
      <w:rPr>
        <w:rFonts w:ascii="Wingdings" w:hAnsi="Wingdings" w:hint="default"/>
      </w:rPr>
    </w:lvl>
    <w:lvl w:ilvl="8" w:tplc="C6AA05CC" w:tentative="1">
      <w:start w:val="1"/>
      <w:numFmt w:val="bullet"/>
      <w:lvlText w:val=""/>
      <w:lvlJc w:val="left"/>
      <w:pPr>
        <w:tabs>
          <w:tab w:val="num" w:pos="6480"/>
        </w:tabs>
        <w:ind w:left="6480" w:hanging="360"/>
      </w:pPr>
      <w:rPr>
        <w:rFonts w:ascii="Wingdings" w:hAnsi="Wingdings" w:hint="default"/>
      </w:rPr>
    </w:lvl>
  </w:abstractNum>
  <w:abstractNum w:abstractNumId="30">
    <w:nsid w:val="6C5371A5"/>
    <w:multiLevelType w:val="hybridMultilevel"/>
    <w:tmpl w:val="13CA92B8"/>
    <w:lvl w:ilvl="0" w:tplc="58B45C56">
      <w:start w:val="1"/>
      <w:numFmt w:val="lowerLetter"/>
      <w:lvlText w:val="%1)"/>
      <w:lvlJc w:val="left"/>
      <w:pPr>
        <w:ind w:left="1141"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nsid w:val="716B58CF"/>
    <w:multiLevelType w:val="hybridMultilevel"/>
    <w:tmpl w:val="08169BBC"/>
    <w:lvl w:ilvl="0" w:tplc="13D8C274">
      <w:start w:val="1"/>
      <w:numFmt w:val="lowerLetter"/>
      <w:lvlText w:val="%1)"/>
      <w:lvlJc w:val="left"/>
      <w:pPr>
        <w:ind w:left="1920" w:hanging="360"/>
      </w:pPr>
      <w:rPr>
        <w:rFonts w:ascii="Arial" w:eastAsiaTheme="minorHAnsi" w:hAnsi="Arial" w:cs="Arial"/>
      </w:rPr>
    </w:lvl>
    <w:lvl w:ilvl="1" w:tplc="0C0A0003" w:tentative="1">
      <w:start w:val="1"/>
      <w:numFmt w:val="bullet"/>
      <w:lvlText w:val="o"/>
      <w:lvlJc w:val="left"/>
      <w:pPr>
        <w:ind w:left="2640" w:hanging="360"/>
      </w:pPr>
      <w:rPr>
        <w:rFonts w:ascii="Courier New" w:hAnsi="Courier New" w:cs="Courier New" w:hint="default"/>
      </w:rPr>
    </w:lvl>
    <w:lvl w:ilvl="2" w:tplc="0C0A0005" w:tentative="1">
      <w:start w:val="1"/>
      <w:numFmt w:val="bullet"/>
      <w:lvlText w:val=""/>
      <w:lvlJc w:val="left"/>
      <w:pPr>
        <w:ind w:left="3360" w:hanging="360"/>
      </w:pPr>
      <w:rPr>
        <w:rFonts w:ascii="Wingdings" w:hAnsi="Wingdings" w:hint="default"/>
      </w:rPr>
    </w:lvl>
    <w:lvl w:ilvl="3" w:tplc="0C0A0001" w:tentative="1">
      <w:start w:val="1"/>
      <w:numFmt w:val="bullet"/>
      <w:lvlText w:val=""/>
      <w:lvlJc w:val="left"/>
      <w:pPr>
        <w:ind w:left="4080" w:hanging="360"/>
      </w:pPr>
      <w:rPr>
        <w:rFonts w:ascii="Symbol" w:hAnsi="Symbol" w:hint="default"/>
      </w:rPr>
    </w:lvl>
    <w:lvl w:ilvl="4" w:tplc="0C0A0003" w:tentative="1">
      <w:start w:val="1"/>
      <w:numFmt w:val="bullet"/>
      <w:lvlText w:val="o"/>
      <w:lvlJc w:val="left"/>
      <w:pPr>
        <w:ind w:left="4800" w:hanging="360"/>
      </w:pPr>
      <w:rPr>
        <w:rFonts w:ascii="Courier New" w:hAnsi="Courier New" w:cs="Courier New" w:hint="default"/>
      </w:rPr>
    </w:lvl>
    <w:lvl w:ilvl="5" w:tplc="0C0A0005" w:tentative="1">
      <w:start w:val="1"/>
      <w:numFmt w:val="bullet"/>
      <w:lvlText w:val=""/>
      <w:lvlJc w:val="left"/>
      <w:pPr>
        <w:ind w:left="5520" w:hanging="360"/>
      </w:pPr>
      <w:rPr>
        <w:rFonts w:ascii="Wingdings" w:hAnsi="Wingdings" w:hint="default"/>
      </w:rPr>
    </w:lvl>
    <w:lvl w:ilvl="6" w:tplc="0C0A0001" w:tentative="1">
      <w:start w:val="1"/>
      <w:numFmt w:val="bullet"/>
      <w:lvlText w:val=""/>
      <w:lvlJc w:val="left"/>
      <w:pPr>
        <w:ind w:left="6240" w:hanging="360"/>
      </w:pPr>
      <w:rPr>
        <w:rFonts w:ascii="Symbol" w:hAnsi="Symbol" w:hint="default"/>
      </w:rPr>
    </w:lvl>
    <w:lvl w:ilvl="7" w:tplc="0C0A0003" w:tentative="1">
      <w:start w:val="1"/>
      <w:numFmt w:val="bullet"/>
      <w:lvlText w:val="o"/>
      <w:lvlJc w:val="left"/>
      <w:pPr>
        <w:ind w:left="6960" w:hanging="360"/>
      </w:pPr>
      <w:rPr>
        <w:rFonts w:ascii="Courier New" w:hAnsi="Courier New" w:cs="Courier New" w:hint="default"/>
      </w:rPr>
    </w:lvl>
    <w:lvl w:ilvl="8" w:tplc="0C0A0005" w:tentative="1">
      <w:start w:val="1"/>
      <w:numFmt w:val="bullet"/>
      <w:lvlText w:val=""/>
      <w:lvlJc w:val="left"/>
      <w:pPr>
        <w:ind w:left="7680" w:hanging="360"/>
      </w:pPr>
      <w:rPr>
        <w:rFonts w:ascii="Wingdings" w:hAnsi="Wingdings" w:hint="default"/>
      </w:rPr>
    </w:lvl>
  </w:abstractNum>
  <w:abstractNum w:abstractNumId="32">
    <w:nsid w:val="71D5430C"/>
    <w:multiLevelType w:val="hybridMultilevel"/>
    <w:tmpl w:val="BCDE29AC"/>
    <w:lvl w:ilvl="0" w:tplc="B772443A">
      <w:start w:val="1"/>
      <w:numFmt w:val="lowerLetter"/>
      <w:lvlText w:val="%1)"/>
      <w:lvlJc w:val="left"/>
      <w:pPr>
        <w:ind w:left="1141"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73D912AD"/>
    <w:multiLevelType w:val="hybridMultilevel"/>
    <w:tmpl w:val="3B3E1252"/>
    <w:lvl w:ilvl="0" w:tplc="8E56E182">
      <w:start w:val="1"/>
      <w:numFmt w:val="lowerLetter"/>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7988243A"/>
    <w:multiLevelType w:val="hybridMultilevel"/>
    <w:tmpl w:val="D7684CF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9"/>
  </w:num>
  <w:num w:numId="2">
    <w:abstractNumId w:val="13"/>
  </w:num>
  <w:num w:numId="3">
    <w:abstractNumId w:val="17"/>
  </w:num>
  <w:num w:numId="4">
    <w:abstractNumId w:val="24"/>
  </w:num>
  <w:num w:numId="5">
    <w:abstractNumId w:val="34"/>
  </w:num>
  <w:num w:numId="6">
    <w:abstractNumId w:val="20"/>
  </w:num>
  <w:num w:numId="7">
    <w:abstractNumId w:val="3"/>
  </w:num>
  <w:num w:numId="8">
    <w:abstractNumId w:val="7"/>
  </w:num>
  <w:num w:numId="9">
    <w:abstractNumId w:val="28"/>
  </w:num>
  <w:num w:numId="10">
    <w:abstractNumId w:val="11"/>
  </w:num>
  <w:num w:numId="11">
    <w:abstractNumId w:val="29"/>
  </w:num>
  <w:num w:numId="12">
    <w:abstractNumId w:val="0"/>
  </w:num>
  <w:num w:numId="13">
    <w:abstractNumId w:val="4"/>
  </w:num>
  <w:num w:numId="14">
    <w:abstractNumId w:val="1"/>
  </w:num>
  <w:num w:numId="15">
    <w:abstractNumId w:val="15"/>
  </w:num>
  <w:num w:numId="16">
    <w:abstractNumId w:val="25"/>
  </w:num>
  <w:num w:numId="17">
    <w:abstractNumId w:val="21"/>
  </w:num>
  <w:num w:numId="18">
    <w:abstractNumId w:val="2"/>
  </w:num>
  <w:num w:numId="19">
    <w:abstractNumId w:val="22"/>
  </w:num>
  <w:num w:numId="20">
    <w:abstractNumId w:val="12"/>
  </w:num>
  <w:num w:numId="21">
    <w:abstractNumId w:val="19"/>
  </w:num>
  <w:num w:numId="22">
    <w:abstractNumId w:val="31"/>
  </w:num>
  <w:num w:numId="23">
    <w:abstractNumId w:val="10"/>
  </w:num>
  <w:num w:numId="24">
    <w:abstractNumId w:val="26"/>
  </w:num>
  <w:num w:numId="25">
    <w:abstractNumId w:val="14"/>
  </w:num>
  <w:num w:numId="26">
    <w:abstractNumId w:val="33"/>
  </w:num>
  <w:num w:numId="27">
    <w:abstractNumId w:val="23"/>
  </w:num>
  <w:num w:numId="28">
    <w:abstractNumId w:val="8"/>
  </w:num>
  <w:num w:numId="29">
    <w:abstractNumId w:val="27"/>
  </w:num>
  <w:num w:numId="30">
    <w:abstractNumId w:val="6"/>
  </w:num>
  <w:num w:numId="31">
    <w:abstractNumId w:val="18"/>
  </w:num>
  <w:num w:numId="32">
    <w:abstractNumId w:val="30"/>
  </w:num>
  <w:num w:numId="33">
    <w:abstractNumId w:val="5"/>
  </w:num>
  <w:num w:numId="34">
    <w:abstractNumId w:val="16"/>
  </w:num>
  <w:num w:numId="35">
    <w:abstractNumId w:val="3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oNotTrackMoves/>
  <w:defaultTabStop w:val="708"/>
  <w:hyphenationZone w:val="425"/>
  <w:drawingGridHorizontalSpacing w:val="110"/>
  <w:displayHorizontalDrawingGridEvery w:val="2"/>
  <w:characterSpacingControl w:val="doNotCompress"/>
  <w:savePreviewPicture/>
  <w:hdrShapeDefaults>
    <o:shapedefaults v:ext="edit" spidmax="55297"/>
  </w:hdrShapeDefaults>
  <w:footnotePr>
    <w:footnote w:id="-1"/>
    <w:footnote w:id="0"/>
  </w:footnotePr>
  <w:endnotePr>
    <w:endnote w:id="-1"/>
    <w:endnote w:id="0"/>
  </w:endnotePr>
  <w:compat/>
  <w:rsids>
    <w:rsidRoot w:val="000E718E"/>
    <w:rsid w:val="00004056"/>
    <w:rsid w:val="000044E3"/>
    <w:rsid w:val="00006978"/>
    <w:rsid w:val="00011778"/>
    <w:rsid w:val="00014119"/>
    <w:rsid w:val="00015E68"/>
    <w:rsid w:val="000214D9"/>
    <w:rsid w:val="00025B62"/>
    <w:rsid w:val="00025DF9"/>
    <w:rsid w:val="000276B1"/>
    <w:rsid w:val="00032184"/>
    <w:rsid w:val="00032E57"/>
    <w:rsid w:val="00033D9E"/>
    <w:rsid w:val="000361FD"/>
    <w:rsid w:val="00041157"/>
    <w:rsid w:val="00044C89"/>
    <w:rsid w:val="00052EF8"/>
    <w:rsid w:val="0005702A"/>
    <w:rsid w:val="00057470"/>
    <w:rsid w:val="000604BC"/>
    <w:rsid w:val="00061DD7"/>
    <w:rsid w:val="00072B36"/>
    <w:rsid w:val="00077A6E"/>
    <w:rsid w:val="00077E05"/>
    <w:rsid w:val="00083F1F"/>
    <w:rsid w:val="00086E0D"/>
    <w:rsid w:val="00090047"/>
    <w:rsid w:val="000917BE"/>
    <w:rsid w:val="00093460"/>
    <w:rsid w:val="00097660"/>
    <w:rsid w:val="000A2599"/>
    <w:rsid w:val="000A278A"/>
    <w:rsid w:val="000A6198"/>
    <w:rsid w:val="000A6CFE"/>
    <w:rsid w:val="000B1C1B"/>
    <w:rsid w:val="000B4F6C"/>
    <w:rsid w:val="000B4FE1"/>
    <w:rsid w:val="000B5962"/>
    <w:rsid w:val="000D0013"/>
    <w:rsid w:val="000D0BA8"/>
    <w:rsid w:val="000D2FB9"/>
    <w:rsid w:val="000E1513"/>
    <w:rsid w:val="000E5A54"/>
    <w:rsid w:val="000E63D9"/>
    <w:rsid w:val="000E7113"/>
    <w:rsid w:val="000E718E"/>
    <w:rsid w:val="000F4FDE"/>
    <w:rsid w:val="000F5F4E"/>
    <w:rsid w:val="0010062A"/>
    <w:rsid w:val="0010298F"/>
    <w:rsid w:val="00105173"/>
    <w:rsid w:val="00113645"/>
    <w:rsid w:val="00114B13"/>
    <w:rsid w:val="00120984"/>
    <w:rsid w:val="00121ED6"/>
    <w:rsid w:val="001268C1"/>
    <w:rsid w:val="0012715A"/>
    <w:rsid w:val="001338BA"/>
    <w:rsid w:val="0013767F"/>
    <w:rsid w:val="00141839"/>
    <w:rsid w:val="00141DE8"/>
    <w:rsid w:val="001456D9"/>
    <w:rsid w:val="00146875"/>
    <w:rsid w:val="00150096"/>
    <w:rsid w:val="00150CAE"/>
    <w:rsid w:val="001513E8"/>
    <w:rsid w:val="00152C03"/>
    <w:rsid w:val="00154ED8"/>
    <w:rsid w:val="00157E12"/>
    <w:rsid w:val="00161C86"/>
    <w:rsid w:val="001704A3"/>
    <w:rsid w:val="001716C3"/>
    <w:rsid w:val="00175E9D"/>
    <w:rsid w:val="001769A7"/>
    <w:rsid w:val="00183D3E"/>
    <w:rsid w:val="00184E86"/>
    <w:rsid w:val="001918EF"/>
    <w:rsid w:val="0019660C"/>
    <w:rsid w:val="001A4438"/>
    <w:rsid w:val="001A615D"/>
    <w:rsid w:val="001B0C30"/>
    <w:rsid w:val="001B22F2"/>
    <w:rsid w:val="001C24DB"/>
    <w:rsid w:val="001C43A7"/>
    <w:rsid w:val="001C5D86"/>
    <w:rsid w:val="001E07B7"/>
    <w:rsid w:val="001E0BA1"/>
    <w:rsid w:val="001E0DDD"/>
    <w:rsid w:val="001E336F"/>
    <w:rsid w:val="001E3878"/>
    <w:rsid w:val="001E7694"/>
    <w:rsid w:val="001E7C2B"/>
    <w:rsid w:val="001E7D27"/>
    <w:rsid w:val="001F132E"/>
    <w:rsid w:val="001F3740"/>
    <w:rsid w:val="001F42DC"/>
    <w:rsid w:val="001F4C41"/>
    <w:rsid w:val="001F7247"/>
    <w:rsid w:val="0020174C"/>
    <w:rsid w:val="00203E62"/>
    <w:rsid w:val="00206DFE"/>
    <w:rsid w:val="00207EE2"/>
    <w:rsid w:val="002139E3"/>
    <w:rsid w:val="00227173"/>
    <w:rsid w:val="002316E6"/>
    <w:rsid w:val="002320CC"/>
    <w:rsid w:val="00233081"/>
    <w:rsid w:val="00233C14"/>
    <w:rsid w:val="00236EB8"/>
    <w:rsid w:val="00237CD5"/>
    <w:rsid w:val="00241AE7"/>
    <w:rsid w:val="002469C1"/>
    <w:rsid w:val="002530D2"/>
    <w:rsid w:val="00253255"/>
    <w:rsid w:val="00261BDE"/>
    <w:rsid w:val="00265936"/>
    <w:rsid w:val="00266412"/>
    <w:rsid w:val="0026657D"/>
    <w:rsid w:val="0026746E"/>
    <w:rsid w:val="00270319"/>
    <w:rsid w:val="002711F6"/>
    <w:rsid w:val="00284E0F"/>
    <w:rsid w:val="00290489"/>
    <w:rsid w:val="002917FB"/>
    <w:rsid w:val="00293A4C"/>
    <w:rsid w:val="00293F21"/>
    <w:rsid w:val="002B1296"/>
    <w:rsid w:val="002B72CB"/>
    <w:rsid w:val="002C280E"/>
    <w:rsid w:val="002C7238"/>
    <w:rsid w:val="002D3B48"/>
    <w:rsid w:val="002D413F"/>
    <w:rsid w:val="002D4C8C"/>
    <w:rsid w:val="002E0864"/>
    <w:rsid w:val="002E2521"/>
    <w:rsid w:val="002E2BE4"/>
    <w:rsid w:val="002E492F"/>
    <w:rsid w:val="002E5810"/>
    <w:rsid w:val="002F162B"/>
    <w:rsid w:val="002F2EDC"/>
    <w:rsid w:val="00300EC1"/>
    <w:rsid w:val="0030122D"/>
    <w:rsid w:val="0030322E"/>
    <w:rsid w:val="0030490B"/>
    <w:rsid w:val="00305A6B"/>
    <w:rsid w:val="003065E8"/>
    <w:rsid w:val="003110E4"/>
    <w:rsid w:val="003112DA"/>
    <w:rsid w:val="00311664"/>
    <w:rsid w:val="00313966"/>
    <w:rsid w:val="00314B06"/>
    <w:rsid w:val="003178CA"/>
    <w:rsid w:val="00323E10"/>
    <w:rsid w:val="003258BB"/>
    <w:rsid w:val="00326D03"/>
    <w:rsid w:val="00331346"/>
    <w:rsid w:val="0033169C"/>
    <w:rsid w:val="00336EBE"/>
    <w:rsid w:val="00342377"/>
    <w:rsid w:val="00342A7D"/>
    <w:rsid w:val="003439A2"/>
    <w:rsid w:val="0034620A"/>
    <w:rsid w:val="00350C8C"/>
    <w:rsid w:val="00354D49"/>
    <w:rsid w:val="00361AE7"/>
    <w:rsid w:val="00361CE5"/>
    <w:rsid w:val="00361F23"/>
    <w:rsid w:val="00364A2E"/>
    <w:rsid w:val="00371891"/>
    <w:rsid w:val="0038043A"/>
    <w:rsid w:val="00382C23"/>
    <w:rsid w:val="003839F2"/>
    <w:rsid w:val="00384EB5"/>
    <w:rsid w:val="00387408"/>
    <w:rsid w:val="003910F8"/>
    <w:rsid w:val="00396A16"/>
    <w:rsid w:val="003A25C8"/>
    <w:rsid w:val="003A67C5"/>
    <w:rsid w:val="003A6913"/>
    <w:rsid w:val="003B17E5"/>
    <w:rsid w:val="003B300F"/>
    <w:rsid w:val="003B4415"/>
    <w:rsid w:val="003B502E"/>
    <w:rsid w:val="003C0810"/>
    <w:rsid w:val="003C2DDD"/>
    <w:rsid w:val="003C65AB"/>
    <w:rsid w:val="003D308D"/>
    <w:rsid w:val="003D313F"/>
    <w:rsid w:val="003E29E1"/>
    <w:rsid w:val="003E2C29"/>
    <w:rsid w:val="003E3752"/>
    <w:rsid w:val="003E6230"/>
    <w:rsid w:val="003E66DD"/>
    <w:rsid w:val="003E7DC5"/>
    <w:rsid w:val="003F4424"/>
    <w:rsid w:val="004009DB"/>
    <w:rsid w:val="00402462"/>
    <w:rsid w:val="004032C9"/>
    <w:rsid w:val="004147D3"/>
    <w:rsid w:val="0041595C"/>
    <w:rsid w:val="0041607B"/>
    <w:rsid w:val="00422A54"/>
    <w:rsid w:val="00425C8B"/>
    <w:rsid w:val="00426E68"/>
    <w:rsid w:val="004304AA"/>
    <w:rsid w:val="0043082F"/>
    <w:rsid w:val="00432FE9"/>
    <w:rsid w:val="00435813"/>
    <w:rsid w:val="00444DCE"/>
    <w:rsid w:val="00464C31"/>
    <w:rsid w:val="0047345E"/>
    <w:rsid w:val="004758D0"/>
    <w:rsid w:val="00487984"/>
    <w:rsid w:val="004919F4"/>
    <w:rsid w:val="00493C33"/>
    <w:rsid w:val="004957AB"/>
    <w:rsid w:val="004B3247"/>
    <w:rsid w:val="004B4F4E"/>
    <w:rsid w:val="004B7D44"/>
    <w:rsid w:val="004C0CE6"/>
    <w:rsid w:val="004C1C4C"/>
    <w:rsid w:val="004C2130"/>
    <w:rsid w:val="004C2C12"/>
    <w:rsid w:val="004D5279"/>
    <w:rsid w:val="004D67DF"/>
    <w:rsid w:val="004E56E1"/>
    <w:rsid w:val="004E77B2"/>
    <w:rsid w:val="004E790E"/>
    <w:rsid w:val="004E7CB7"/>
    <w:rsid w:val="004F3B4D"/>
    <w:rsid w:val="005013DD"/>
    <w:rsid w:val="005023E1"/>
    <w:rsid w:val="005036D0"/>
    <w:rsid w:val="00504230"/>
    <w:rsid w:val="005056B0"/>
    <w:rsid w:val="0050727A"/>
    <w:rsid w:val="00507A79"/>
    <w:rsid w:val="00510ABA"/>
    <w:rsid w:val="00512E95"/>
    <w:rsid w:val="00513FF2"/>
    <w:rsid w:val="005219AF"/>
    <w:rsid w:val="00522695"/>
    <w:rsid w:val="0053025C"/>
    <w:rsid w:val="00534734"/>
    <w:rsid w:val="00543B45"/>
    <w:rsid w:val="00547646"/>
    <w:rsid w:val="005544C0"/>
    <w:rsid w:val="005616B1"/>
    <w:rsid w:val="00561B91"/>
    <w:rsid w:val="005665E7"/>
    <w:rsid w:val="005679CF"/>
    <w:rsid w:val="00574346"/>
    <w:rsid w:val="0057528E"/>
    <w:rsid w:val="005804DD"/>
    <w:rsid w:val="00582E2F"/>
    <w:rsid w:val="00585565"/>
    <w:rsid w:val="00594F68"/>
    <w:rsid w:val="00597E55"/>
    <w:rsid w:val="005A2494"/>
    <w:rsid w:val="005A3398"/>
    <w:rsid w:val="005A4374"/>
    <w:rsid w:val="005B0E81"/>
    <w:rsid w:val="005B1D82"/>
    <w:rsid w:val="005B2780"/>
    <w:rsid w:val="005B386B"/>
    <w:rsid w:val="005B3EBD"/>
    <w:rsid w:val="005B472A"/>
    <w:rsid w:val="005B5500"/>
    <w:rsid w:val="005B5C05"/>
    <w:rsid w:val="005C1C87"/>
    <w:rsid w:val="005C2642"/>
    <w:rsid w:val="005C6B21"/>
    <w:rsid w:val="005D0702"/>
    <w:rsid w:val="005D2195"/>
    <w:rsid w:val="005D24EC"/>
    <w:rsid w:val="005E05C7"/>
    <w:rsid w:val="005E0876"/>
    <w:rsid w:val="005E11B2"/>
    <w:rsid w:val="005E1B6C"/>
    <w:rsid w:val="005E2A82"/>
    <w:rsid w:val="005E42EE"/>
    <w:rsid w:val="005F0473"/>
    <w:rsid w:val="005F306E"/>
    <w:rsid w:val="005F3F00"/>
    <w:rsid w:val="005F40FF"/>
    <w:rsid w:val="00600274"/>
    <w:rsid w:val="006010AA"/>
    <w:rsid w:val="00601821"/>
    <w:rsid w:val="006026A3"/>
    <w:rsid w:val="00606321"/>
    <w:rsid w:val="0060709D"/>
    <w:rsid w:val="006142E2"/>
    <w:rsid w:val="00614395"/>
    <w:rsid w:val="006144DB"/>
    <w:rsid w:val="00614A63"/>
    <w:rsid w:val="006231E1"/>
    <w:rsid w:val="00624CBC"/>
    <w:rsid w:val="006275F6"/>
    <w:rsid w:val="0063253E"/>
    <w:rsid w:val="00634897"/>
    <w:rsid w:val="0064100D"/>
    <w:rsid w:val="00643EE5"/>
    <w:rsid w:val="006528F1"/>
    <w:rsid w:val="006543B5"/>
    <w:rsid w:val="00661AA1"/>
    <w:rsid w:val="00665FFB"/>
    <w:rsid w:val="0067181C"/>
    <w:rsid w:val="0067295F"/>
    <w:rsid w:val="006830B8"/>
    <w:rsid w:val="0068588D"/>
    <w:rsid w:val="00686BEF"/>
    <w:rsid w:val="00691404"/>
    <w:rsid w:val="00691B12"/>
    <w:rsid w:val="00694C14"/>
    <w:rsid w:val="00695AB2"/>
    <w:rsid w:val="006968DB"/>
    <w:rsid w:val="006A49B0"/>
    <w:rsid w:val="006A4EEA"/>
    <w:rsid w:val="006B0520"/>
    <w:rsid w:val="006B0CE8"/>
    <w:rsid w:val="006B48F7"/>
    <w:rsid w:val="006B4E70"/>
    <w:rsid w:val="006B4F93"/>
    <w:rsid w:val="006C0451"/>
    <w:rsid w:val="006C0BD3"/>
    <w:rsid w:val="006C4396"/>
    <w:rsid w:val="006C4AE8"/>
    <w:rsid w:val="006D62F6"/>
    <w:rsid w:val="006E153C"/>
    <w:rsid w:val="006E2141"/>
    <w:rsid w:val="006E45B3"/>
    <w:rsid w:val="006E772B"/>
    <w:rsid w:val="006F1B06"/>
    <w:rsid w:val="006F204A"/>
    <w:rsid w:val="006F233B"/>
    <w:rsid w:val="006F456E"/>
    <w:rsid w:val="006F5086"/>
    <w:rsid w:val="006F51A8"/>
    <w:rsid w:val="007016C1"/>
    <w:rsid w:val="00703134"/>
    <w:rsid w:val="00712991"/>
    <w:rsid w:val="00712EA5"/>
    <w:rsid w:val="00713A3D"/>
    <w:rsid w:val="007255D5"/>
    <w:rsid w:val="00727164"/>
    <w:rsid w:val="0072745A"/>
    <w:rsid w:val="00734CD5"/>
    <w:rsid w:val="007357D0"/>
    <w:rsid w:val="00735CF5"/>
    <w:rsid w:val="00742E71"/>
    <w:rsid w:val="007461E4"/>
    <w:rsid w:val="0074723F"/>
    <w:rsid w:val="00753AF3"/>
    <w:rsid w:val="007545E7"/>
    <w:rsid w:val="007565A4"/>
    <w:rsid w:val="00767394"/>
    <w:rsid w:val="0077142C"/>
    <w:rsid w:val="00780003"/>
    <w:rsid w:val="0078049B"/>
    <w:rsid w:val="0078680D"/>
    <w:rsid w:val="00787C0A"/>
    <w:rsid w:val="007916A8"/>
    <w:rsid w:val="0079717F"/>
    <w:rsid w:val="007A02E1"/>
    <w:rsid w:val="007A3EE5"/>
    <w:rsid w:val="007A6184"/>
    <w:rsid w:val="007A78C2"/>
    <w:rsid w:val="007B13F2"/>
    <w:rsid w:val="007B262F"/>
    <w:rsid w:val="007B438F"/>
    <w:rsid w:val="007B4970"/>
    <w:rsid w:val="007B54A7"/>
    <w:rsid w:val="007C01E2"/>
    <w:rsid w:val="007C6D28"/>
    <w:rsid w:val="007C74C3"/>
    <w:rsid w:val="007D0581"/>
    <w:rsid w:val="007D7291"/>
    <w:rsid w:val="007E1810"/>
    <w:rsid w:val="007E3ACC"/>
    <w:rsid w:val="007E7306"/>
    <w:rsid w:val="007F466B"/>
    <w:rsid w:val="007F6CC8"/>
    <w:rsid w:val="008020EA"/>
    <w:rsid w:val="00804DCB"/>
    <w:rsid w:val="00817C5F"/>
    <w:rsid w:val="00821429"/>
    <w:rsid w:val="00822022"/>
    <w:rsid w:val="008257E1"/>
    <w:rsid w:val="00833532"/>
    <w:rsid w:val="00844140"/>
    <w:rsid w:val="00845D8C"/>
    <w:rsid w:val="008471C7"/>
    <w:rsid w:val="00847976"/>
    <w:rsid w:val="0085473E"/>
    <w:rsid w:val="0086039D"/>
    <w:rsid w:val="00860563"/>
    <w:rsid w:val="00862187"/>
    <w:rsid w:val="00863B10"/>
    <w:rsid w:val="00866BD2"/>
    <w:rsid w:val="0086777F"/>
    <w:rsid w:val="00870364"/>
    <w:rsid w:val="00870F4D"/>
    <w:rsid w:val="00883469"/>
    <w:rsid w:val="00885526"/>
    <w:rsid w:val="0088706E"/>
    <w:rsid w:val="00893690"/>
    <w:rsid w:val="008967BB"/>
    <w:rsid w:val="008A1D6A"/>
    <w:rsid w:val="008B1FF3"/>
    <w:rsid w:val="008B2F46"/>
    <w:rsid w:val="008B448B"/>
    <w:rsid w:val="008D30F0"/>
    <w:rsid w:val="008D38E0"/>
    <w:rsid w:val="008D4A9E"/>
    <w:rsid w:val="008E20DF"/>
    <w:rsid w:val="008E6094"/>
    <w:rsid w:val="008E733F"/>
    <w:rsid w:val="008E79A0"/>
    <w:rsid w:val="008F0D19"/>
    <w:rsid w:val="008F3871"/>
    <w:rsid w:val="00900632"/>
    <w:rsid w:val="00901036"/>
    <w:rsid w:val="0090164E"/>
    <w:rsid w:val="009027F2"/>
    <w:rsid w:val="00902BDD"/>
    <w:rsid w:val="00904235"/>
    <w:rsid w:val="00904F96"/>
    <w:rsid w:val="009059E6"/>
    <w:rsid w:val="00906044"/>
    <w:rsid w:val="00910DEC"/>
    <w:rsid w:val="009115E8"/>
    <w:rsid w:val="00916D2C"/>
    <w:rsid w:val="00917032"/>
    <w:rsid w:val="00921966"/>
    <w:rsid w:val="009304C8"/>
    <w:rsid w:val="00932D35"/>
    <w:rsid w:val="00941C75"/>
    <w:rsid w:val="009437F9"/>
    <w:rsid w:val="00947F83"/>
    <w:rsid w:val="0095061E"/>
    <w:rsid w:val="00950FD4"/>
    <w:rsid w:val="009548A1"/>
    <w:rsid w:val="009549F5"/>
    <w:rsid w:val="00961D4E"/>
    <w:rsid w:val="0096451B"/>
    <w:rsid w:val="00967B83"/>
    <w:rsid w:val="009717EE"/>
    <w:rsid w:val="00974AA6"/>
    <w:rsid w:val="00974CEA"/>
    <w:rsid w:val="00975975"/>
    <w:rsid w:val="009801FC"/>
    <w:rsid w:val="009819C2"/>
    <w:rsid w:val="009836F9"/>
    <w:rsid w:val="00985F74"/>
    <w:rsid w:val="0098663C"/>
    <w:rsid w:val="0098707D"/>
    <w:rsid w:val="00991FDC"/>
    <w:rsid w:val="009929D9"/>
    <w:rsid w:val="0099597D"/>
    <w:rsid w:val="00995AC0"/>
    <w:rsid w:val="009A6F1F"/>
    <w:rsid w:val="009B0684"/>
    <w:rsid w:val="009B40C7"/>
    <w:rsid w:val="009B69D2"/>
    <w:rsid w:val="009B6C47"/>
    <w:rsid w:val="009B765B"/>
    <w:rsid w:val="009D169B"/>
    <w:rsid w:val="009D5000"/>
    <w:rsid w:val="009D7112"/>
    <w:rsid w:val="009D755C"/>
    <w:rsid w:val="009E0D1E"/>
    <w:rsid w:val="009E1393"/>
    <w:rsid w:val="009E1CF6"/>
    <w:rsid w:val="009E5D74"/>
    <w:rsid w:val="009F08D9"/>
    <w:rsid w:val="009F2668"/>
    <w:rsid w:val="009F4407"/>
    <w:rsid w:val="00A006C3"/>
    <w:rsid w:val="00A02123"/>
    <w:rsid w:val="00A038DB"/>
    <w:rsid w:val="00A10CC3"/>
    <w:rsid w:val="00A1767B"/>
    <w:rsid w:val="00A17908"/>
    <w:rsid w:val="00A232D9"/>
    <w:rsid w:val="00A254B8"/>
    <w:rsid w:val="00A320C1"/>
    <w:rsid w:val="00A36086"/>
    <w:rsid w:val="00A44345"/>
    <w:rsid w:val="00A466D5"/>
    <w:rsid w:val="00A5030B"/>
    <w:rsid w:val="00A51412"/>
    <w:rsid w:val="00A51C4B"/>
    <w:rsid w:val="00A5285C"/>
    <w:rsid w:val="00A579FC"/>
    <w:rsid w:val="00A639E6"/>
    <w:rsid w:val="00A63C3C"/>
    <w:rsid w:val="00A7127F"/>
    <w:rsid w:val="00A77884"/>
    <w:rsid w:val="00A81E6A"/>
    <w:rsid w:val="00A82796"/>
    <w:rsid w:val="00A85553"/>
    <w:rsid w:val="00A86E86"/>
    <w:rsid w:val="00A8748F"/>
    <w:rsid w:val="00A87931"/>
    <w:rsid w:val="00A972C0"/>
    <w:rsid w:val="00AA3084"/>
    <w:rsid w:val="00AA637D"/>
    <w:rsid w:val="00AA689F"/>
    <w:rsid w:val="00AB005B"/>
    <w:rsid w:val="00AB0083"/>
    <w:rsid w:val="00AB5F46"/>
    <w:rsid w:val="00AC2E4B"/>
    <w:rsid w:val="00AC6457"/>
    <w:rsid w:val="00AD0051"/>
    <w:rsid w:val="00AD3CCC"/>
    <w:rsid w:val="00AD5B88"/>
    <w:rsid w:val="00AD751A"/>
    <w:rsid w:val="00AE3A7B"/>
    <w:rsid w:val="00AE3E76"/>
    <w:rsid w:val="00AE4045"/>
    <w:rsid w:val="00AE5382"/>
    <w:rsid w:val="00AE6F69"/>
    <w:rsid w:val="00AF0AEB"/>
    <w:rsid w:val="00B0011F"/>
    <w:rsid w:val="00B00294"/>
    <w:rsid w:val="00B01ABA"/>
    <w:rsid w:val="00B06299"/>
    <w:rsid w:val="00B0689A"/>
    <w:rsid w:val="00B0790D"/>
    <w:rsid w:val="00B16930"/>
    <w:rsid w:val="00B203BE"/>
    <w:rsid w:val="00B21105"/>
    <w:rsid w:val="00B226FC"/>
    <w:rsid w:val="00B230B0"/>
    <w:rsid w:val="00B307F4"/>
    <w:rsid w:val="00B54238"/>
    <w:rsid w:val="00B5644C"/>
    <w:rsid w:val="00B5714C"/>
    <w:rsid w:val="00B57912"/>
    <w:rsid w:val="00B61140"/>
    <w:rsid w:val="00B62A74"/>
    <w:rsid w:val="00B66970"/>
    <w:rsid w:val="00B67053"/>
    <w:rsid w:val="00B67E86"/>
    <w:rsid w:val="00B71EF8"/>
    <w:rsid w:val="00B766A7"/>
    <w:rsid w:val="00B767F6"/>
    <w:rsid w:val="00B84AFA"/>
    <w:rsid w:val="00B84F42"/>
    <w:rsid w:val="00B854FE"/>
    <w:rsid w:val="00B8598A"/>
    <w:rsid w:val="00B94160"/>
    <w:rsid w:val="00B9536E"/>
    <w:rsid w:val="00B957E2"/>
    <w:rsid w:val="00B96A73"/>
    <w:rsid w:val="00BA4ADA"/>
    <w:rsid w:val="00BA4F6C"/>
    <w:rsid w:val="00BA7CF9"/>
    <w:rsid w:val="00BB5BF1"/>
    <w:rsid w:val="00BC216A"/>
    <w:rsid w:val="00BC473E"/>
    <w:rsid w:val="00BC50B1"/>
    <w:rsid w:val="00BC7279"/>
    <w:rsid w:val="00BC77F8"/>
    <w:rsid w:val="00BD5E0C"/>
    <w:rsid w:val="00BD6340"/>
    <w:rsid w:val="00BE3670"/>
    <w:rsid w:val="00BF3628"/>
    <w:rsid w:val="00BF54D2"/>
    <w:rsid w:val="00BF5FD6"/>
    <w:rsid w:val="00BF62AD"/>
    <w:rsid w:val="00C04A58"/>
    <w:rsid w:val="00C05F62"/>
    <w:rsid w:val="00C0709D"/>
    <w:rsid w:val="00C103CE"/>
    <w:rsid w:val="00C104C6"/>
    <w:rsid w:val="00C10DDA"/>
    <w:rsid w:val="00C20913"/>
    <w:rsid w:val="00C232A2"/>
    <w:rsid w:val="00C23DB5"/>
    <w:rsid w:val="00C24FE3"/>
    <w:rsid w:val="00C25FDF"/>
    <w:rsid w:val="00C27E3F"/>
    <w:rsid w:val="00C30C2E"/>
    <w:rsid w:val="00C36693"/>
    <w:rsid w:val="00C37194"/>
    <w:rsid w:val="00C3730B"/>
    <w:rsid w:val="00C37AE0"/>
    <w:rsid w:val="00C41C9F"/>
    <w:rsid w:val="00C446A9"/>
    <w:rsid w:val="00C5142A"/>
    <w:rsid w:val="00C5321B"/>
    <w:rsid w:val="00C542E2"/>
    <w:rsid w:val="00C72024"/>
    <w:rsid w:val="00C7644B"/>
    <w:rsid w:val="00C77961"/>
    <w:rsid w:val="00C849CD"/>
    <w:rsid w:val="00C854DD"/>
    <w:rsid w:val="00C85841"/>
    <w:rsid w:val="00C868D0"/>
    <w:rsid w:val="00C93411"/>
    <w:rsid w:val="00C96985"/>
    <w:rsid w:val="00C96BA4"/>
    <w:rsid w:val="00CA4D32"/>
    <w:rsid w:val="00CA5918"/>
    <w:rsid w:val="00CA78E9"/>
    <w:rsid w:val="00CB0C16"/>
    <w:rsid w:val="00CB13C9"/>
    <w:rsid w:val="00CB7572"/>
    <w:rsid w:val="00CB7982"/>
    <w:rsid w:val="00CC148B"/>
    <w:rsid w:val="00CC2586"/>
    <w:rsid w:val="00CC37ED"/>
    <w:rsid w:val="00CC7448"/>
    <w:rsid w:val="00CC77B3"/>
    <w:rsid w:val="00CD26D8"/>
    <w:rsid w:val="00CD5057"/>
    <w:rsid w:val="00CD6A15"/>
    <w:rsid w:val="00CD6AA2"/>
    <w:rsid w:val="00CD6BE2"/>
    <w:rsid w:val="00CD7ACA"/>
    <w:rsid w:val="00CE4D40"/>
    <w:rsid w:val="00CE5477"/>
    <w:rsid w:val="00CF074B"/>
    <w:rsid w:val="00CF33B8"/>
    <w:rsid w:val="00D01B55"/>
    <w:rsid w:val="00D051BF"/>
    <w:rsid w:val="00D102E6"/>
    <w:rsid w:val="00D13AD4"/>
    <w:rsid w:val="00D24133"/>
    <w:rsid w:val="00D2518D"/>
    <w:rsid w:val="00D3134D"/>
    <w:rsid w:val="00D416EB"/>
    <w:rsid w:val="00D45724"/>
    <w:rsid w:val="00D45AAA"/>
    <w:rsid w:val="00D47365"/>
    <w:rsid w:val="00D52198"/>
    <w:rsid w:val="00D53B13"/>
    <w:rsid w:val="00D55B27"/>
    <w:rsid w:val="00D57FE1"/>
    <w:rsid w:val="00D60298"/>
    <w:rsid w:val="00D60B2E"/>
    <w:rsid w:val="00D613AC"/>
    <w:rsid w:val="00D62ABD"/>
    <w:rsid w:val="00D63026"/>
    <w:rsid w:val="00D64B99"/>
    <w:rsid w:val="00D70B13"/>
    <w:rsid w:val="00D70B82"/>
    <w:rsid w:val="00D728A0"/>
    <w:rsid w:val="00D763D0"/>
    <w:rsid w:val="00D80800"/>
    <w:rsid w:val="00D835E2"/>
    <w:rsid w:val="00D864FB"/>
    <w:rsid w:val="00D90C78"/>
    <w:rsid w:val="00D975CF"/>
    <w:rsid w:val="00D9775F"/>
    <w:rsid w:val="00DA1F34"/>
    <w:rsid w:val="00DA2443"/>
    <w:rsid w:val="00DA6C0A"/>
    <w:rsid w:val="00DB12D1"/>
    <w:rsid w:val="00DB12EB"/>
    <w:rsid w:val="00DB27EC"/>
    <w:rsid w:val="00DB490D"/>
    <w:rsid w:val="00DB78DD"/>
    <w:rsid w:val="00DB7E8C"/>
    <w:rsid w:val="00DC33D5"/>
    <w:rsid w:val="00DC69F3"/>
    <w:rsid w:val="00DC7A7A"/>
    <w:rsid w:val="00DD6D3A"/>
    <w:rsid w:val="00DD7ABC"/>
    <w:rsid w:val="00DE4A01"/>
    <w:rsid w:val="00DE583E"/>
    <w:rsid w:val="00DE604B"/>
    <w:rsid w:val="00DE68A5"/>
    <w:rsid w:val="00DF0836"/>
    <w:rsid w:val="00DF2F31"/>
    <w:rsid w:val="00DF3BCB"/>
    <w:rsid w:val="00DF7487"/>
    <w:rsid w:val="00DF768D"/>
    <w:rsid w:val="00E04405"/>
    <w:rsid w:val="00E04D33"/>
    <w:rsid w:val="00E055D0"/>
    <w:rsid w:val="00E05DA5"/>
    <w:rsid w:val="00E05DA9"/>
    <w:rsid w:val="00E06230"/>
    <w:rsid w:val="00E06A1E"/>
    <w:rsid w:val="00E07E2C"/>
    <w:rsid w:val="00E21E94"/>
    <w:rsid w:val="00E23A28"/>
    <w:rsid w:val="00E267DC"/>
    <w:rsid w:val="00E359C3"/>
    <w:rsid w:val="00E40C93"/>
    <w:rsid w:val="00E43A52"/>
    <w:rsid w:val="00E47DFF"/>
    <w:rsid w:val="00E50FD2"/>
    <w:rsid w:val="00E5198B"/>
    <w:rsid w:val="00E51A6D"/>
    <w:rsid w:val="00E51B01"/>
    <w:rsid w:val="00E52046"/>
    <w:rsid w:val="00E55CB6"/>
    <w:rsid w:val="00E6158C"/>
    <w:rsid w:val="00E659ED"/>
    <w:rsid w:val="00E6672D"/>
    <w:rsid w:val="00E66731"/>
    <w:rsid w:val="00E668E0"/>
    <w:rsid w:val="00E771D7"/>
    <w:rsid w:val="00E80D97"/>
    <w:rsid w:val="00E82589"/>
    <w:rsid w:val="00E84043"/>
    <w:rsid w:val="00E850D3"/>
    <w:rsid w:val="00E86897"/>
    <w:rsid w:val="00E91EB7"/>
    <w:rsid w:val="00EA1F65"/>
    <w:rsid w:val="00EA7971"/>
    <w:rsid w:val="00EB0726"/>
    <w:rsid w:val="00EB1301"/>
    <w:rsid w:val="00EB1522"/>
    <w:rsid w:val="00EC4490"/>
    <w:rsid w:val="00EC65A1"/>
    <w:rsid w:val="00ED0601"/>
    <w:rsid w:val="00ED1D16"/>
    <w:rsid w:val="00ED316E"/>
    <w:rsid w:val="00ED3599"/>
    <w:rsid w:val="00ED3BB5"/>
    <w:rsid w:val="00ED4312"/>
    <w:rsid w:val="00ED64B0"/>
    <w:rsid w:val="00EE1143"/>
    <w:rsid w:val="00EE3142"/>
    <w:rsid w:val="00EE46F2"/>
    <w:rsid w:val="00EE65CE"/>
    <w:rsid w:val="00EE74A7"/>
    <w:rsid w:val="00EE7FF6"/>
    <w:rsid w:val="00F032D9"/>
    <w:rsid w:val="00F04542"/>
    <w:rsid w:val="00F05732"/>
    <w:rsid w:val="00F10EC9"/>
    <w:rsid w:val="00F205BE"/>
    <w:rsid w:val="00F21BBE"/>
    <w:rsid w:val="00F22BBD"/>
    <w:rsid w:val="00F22D5D"/>
    <w:rsid w:val="00F3264F"/>
    <w:rsid w:val="00F352A2"/>
    <w:rsid w:val="00F35DEA"/>
    <w:rsid w:val="00F36DE1"/>
    <w:rsid w:val="00F41FD1"/>
    <w:rsid w:val="00F43850"/>
    <w:rsid w:val="00F44C87"/>
    <w:rsid w:val="00F553D1"/>
    <w:rsid w:val="00F55793"/>
    <w:rsid w:val="00F57588"/>
    <w:rsid w:val="00F61DE0"/>
    <w:rsid w:val="00F62DBD"/>
    <w:rsid w:val="00F726F3"/>
    <w:rsid w:val="00F77D91"/>
    <w:rsid w:val="00F86504"/>
    <w:rsid w:val="00F90B75"/>
    <w:rsid w:val="00F9145A"/>
    <w:rsid w:val="00FA3255"/>
    <w:rsid w:val="00FA3406"/>
    <w:rsid w:val="00FA4FC2"/>
    <w:rsid w:val="00FB0E4E"/>
    <w:rsid w:val="00FB3208"/>
    <w:rsid w:val="00FB3ED4"/>
    <w:rsid w:val="00FB56C5"/>
    <w:rsid w:val="00FB5E73"/>
    <w:rsid w:val="00FD631A"/>
    <w:rsid w:val="00FE324A"/>
    <w:rsid w:val="00FE37F5"/>
    <w:rsid w:val="00FE44F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before="12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3026"/>
  </w:style>
  <w:style w:type="paragraph" w:styleId="Ttulo1">
    <w:name w:val="heading 1"/>
    <w:basedOn w:val="Normal"/>
    <w:next w:val="Normal"/>
    <w:link w:val="Ttulo1Car"/>
    <w:qFormat/>
    <w:rsid w:val="00D975CF"/>
    <w:pPr>
      <w:keepNext/>
      <w:spacing w:before="0" w:line="240" w:lineRule="auto"/>
      <w:jc w:val="both"/>
      <w:outlineLvl w:val="0"/>
    </w:pPr>
    <w:rPr>
      <w:rFonts w:ascii="Arial" w:eastAsia="Times New Roman" w:hAnsi="Arial" w:cs="Times New Roman"/>
      <w:b/>
      <w:sz w:val="20"/>
      <w:szCs w:val="20"/>
      <w:u w:val="single"/>
      <w:lang w:val="es-ES_tradnl" w:eastAsia="es-ES"/>
    </w:rPr>
  </w:style>
  <w:style w:type="paragraph" w:styleId="Ttulo6">
    <w:name w:val="heading 6"/>
    <w:basedOn w:val="Normal"/>
    <w:next w:val="Normal"/>
    <w:link w:val="Ttulo6Car"/>
    <w:uiPriority w:val="9"/>
    <w:semiHidden/>
    <w:unhideWhenUsed/>
    <w:qFormat/>
    <w:rsid w:val="001456D9"/>
    <w:pPr>
      <w:keepNext/>
      <w:keepLines/>
      <w:spacing w:before="200"/>
      <w:outlineLvl w:val="5"/>
    </w:pPr>
    <w:rPr>
      <w:rFonts w:asciiTheme="majorHAnsi" w:eastAsiaTheme="majorEastAsia" w:hAnsiTheme="majorHAnsi" w:cstheme="majorBidi"/>
      <w:i/>
      <w:iCs/>
      <w:color w:val="244061" w:themeColor="accent1" w:themeShade="8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E718E"/>
    <w:pPr>
      <w:tabs>
        <w:tab w:val="center" w:pos="4252"/>
        <w:tab w:val="right" w:pos="8504"/>
      </w:tabs>
      <w:spacing w:before="0" w:line="240" w:lineRule="auto"/>
    </w:pPr>
  </w:style>
  <w:style w:type="character" w:customStyle="1" w:styleId="EncabezadoCar">
    <w:name w:val="Encabezado Car"/>
    <w:basedOn w:val="Fuentedeprrafopredeter"/>
    <w:link w:val="Encabezado"/>
    <w:uiPriority w:val="99"/>
    <w:rsid w:val="000E718E"/>
  </w:style>
  <w:style w:type="paragraph" w:styleId="Piedepgina">
    <w:name w:val="footer"/>
    <w:basedOn w:val="Normal"/>
    <w:link w:val="PiedepginaCar"/>
    <w:uiPriority w:val="99"/>
    <w:unhideWhenUsed/>
    <w:rsid w:val="000E718E"/>
    <w:pPr>
      <w:tabs>
        <w:tab w:val="center" w:pos="4252"/>
        <w:tab w:val="right" w:pos="8504"/>
      </w:tabs>
      <w:spacing w:before="0" w:line="240" w:lineRule="auto"/>
    </w:pPr>
  </w:style>
  <w:style w:type="character" w:customStyle="1" w:styleId="PiedepginaCar">
    <w:name w:val="Pie de página Car"/>
    <w:basedOn w:val="Fuentedeprrafopredeter"/>
    <w:link w:val="Piedepgina"/>
    <w:uiPriority w:val="99"/>
    <w:rsid w:val="000E718E"/>
  </w:style>
  <w:style w:type="paragraph" w:styleId="Textodeglobo">
    <w:name w:val="Balloon Text"/>
    <w:basedOn w:val="Normal"/>
    <w:link w:val="TextodegloboCar"/>
    <w:uiPriority w:val="99"/>
    <w:semiHidden/>
    <w:unhideWhenUsed/>
    <w:rsid w:val="000E718E"/>
    <w:pPr>
      <w:spacing w:before="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E718E"/>
    <w:rPr>
      <w:rFonts w:ascii="Tahoma" w:hAnsi="Tahoma" w:cs="Tahoma"/>
      <w:sz w:val="16"/>
      <w:szCs w:val="16"/>
    </w:rPr>
  </w:style>
  <w:style w:type="paragraph" w:styleId="Prrafodelista">
    <w:name w:val="List Paragraph"/>
    <w:basedOn w:val="Normal"/>
    <w:uiPriority w:val="99"/>
    <w:qFormat/>
    <w:rsid w:val="00E06230"/>
    <w:pPr>
      <w:ind w:left="720"/>
      <w:contextualSpacing/>
    </w:pPr>
  </w:style>
  <w:style w:type="character" w:customStyle="1" w:styleId="Ttulo1Car">
    <w:name w:val="Título 1 Car"/>
    <w:basedOn w:val="Fuentedeprrafopredeter"/>
    <w:link w:val="Ttulo1"/>
    <w:rsid w:val="00D975CF"/>
    <w:rPr>
      <w:rFonts w:ascii="Arial" w:eastAsia="Times New Roman" w:hAnsi="Arial" w:cs="Times New Roman"/>
      <w:b/>
      <w:sz w:val="20"/>
      <w:szCs w:val="20"/>
      <w:u w:val="single"/>
      <w:lang w:val="es-ES_tradnl" w:eastAsia="es-ES"/>
    </w:rPr>
  </w:style>
  <w:style w:type="paragraph" w:customStyle="1" w:styleId="Listavistosa-nfasis11">
    <w:name w:val="Lista vistosa - Énfasis 11"/>
    <w:basedOn w:val="Normal"/>
    <w:uiPriority w:val="34"/>
    <w:qFormat/>
    <w:rsid w:val="00D975CF"/>
    <w:pPr>
      <w:spacing w:before="0" w:line="240" w:lineRule="auto"/>
      <w:ind w:left="708"/>
    </w:pPr>
    <w:rPr>
      <w:rFonts w:ascii="Times New Roman" w:eastAsia="Times New Roman" w:hAnsi="Times New Roman" w:cs="Times New Roman"/>
      <w:sz w:val="20"/>
      <w:szCs w:val="20"/>
      <w:lang w:eastAsia="es-ES"/>
    </w:rPr>
  </w:style>
  <w:style w:type="paragraph" w:customStyle="1" w:styleId="a">
    <w:name w:val="a"/>
    <w:basedOn w:val="Normal"/>
    <w:rsid w:val="0030490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simple">
    <w:name w:val="simple"/>
    <w:basedOn w:val="Normal"/>
    <w:rsid w:val="0030490B"/>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606321"/>
    <w:rPr>
      <w:b/>
      <w:bCs/>
    </w:rPr>
  </w:style>
  <w:style w:type="paragraph" w:styleId="Mapadeldocumento">
    <w:name w:val="Document Map"/>
    <w:basedOn w:val="Normal"/>
    <w:link w:val="MapadeldocumentoCar"/>
    <w:uiPriority w:val="99"/>
    <w:semiHidden/>
    <w:unhideWhenUsed/>
    <w:rsid w:val="001456D9"/>
    <w:pPr>
      <w:spacing w:before="0" w:line="240" w:lineRule="auto"/>
    </w:pPr>
    <w:rPr>
      <w:rFonts w:ascii="Lucida Grande" w:hAnsi="Lucida Grande"/>
      <w:sz w:val="24"/>
      <w:szCs w:val="24"/>
    </w:rPr>
  </w:style>
  <w:style w:type="character" w:customStyle="1" w:styleId="MapadeldocumentoCar">
    <w:name w:val="Mapa del documento Car"/>
    <w:basedOn w:val="Fuentedeprrafopredeter"/>
    <w:link w:val="Mapadeldocumento"/>
    <w:uiPriority w:val="99"/>
    <w:semiHidden/>
    <w:rsid w:val="001456D9"/>
    <w:rPr>
      <w:rFonts w:ascii="Lucida Grande" w:hAnsi="Lucida Grande"/>
      <w:sz w:val="24"/>
      <w:szCs w:val="24"/>
    </w:rPr>
  </w:style>
  <w:style w:type="character" w:customStyle="1" w:styleId="Ttulo6Car">
    <w:name w:val="Título 6 Car"/>
    <w:basedOn w:val="Fuentedeprrafopredeter"/>
    <w:link w:val="Ttulo6"/>
    <w:uiPriority w:val="9"/>
    <w:semiHidden/>
    <w:rsid w:val="001456D9"/>
    <w:rPr>
      <w:rFonts w:asciiTheme="majorHAnsi" w:eastAsiaTheme="majorEastAsia" w:hAnsiTheme="majorHAnsi" w:cstheme="majorBidi"/>
      <w:i/>
      <w:iCs/>
      <w:color w:val="244061" w:themeColor="accent1" w:themeShade="80"/>
    </w:rPr>
  </w:style>
</w:styles>
</file>

<file path=word/webSettings.xml><?xml version="1.0" encoding="utf-8"?>
<w:webSettings xmlns:r="http://schemas.openxmlformats.org/officeDocument/2006/relationships" xmlns:w="http://schemas.openxmlformats.org/wordprocessingml/2006/main">
  <w:divs>
    <w:div w:id="91896267">
      <w:bodyDiv w:val="1"/>
      <w:marLeft w:val="0"/>
      <w:marRight w:val="0"/>
      <w:marTop w:val="0"/>
      <w:marBottom w:val="0"/>
      <w:divBdr>
        <w:top w:val="none" w:sz="0" w:space="0" w:color="auto"/>
        <w:left w:val="none" w:sz="0" w:space="0" w:color="auto"/>
        <w:bottom w:val="none" w:sz="0" w:space="0" w:color="auto"/>
        <w:right w:val="none" w:sz="0" w:space="0" w:color="auto"/>
      </w:divBdr>
    </w:div>
    <w:div w:id="925726212">
      <w:bodyDiv w:val="1"/>
      <w:marLeft w:val="0"/>
      <w:marRight w:val="0"/>
      <w:marTop w:val="0"/>
      <w:marBottom w:val="0"/>
      <w:divBdr>
        <w:top w:val="none" w:sz="0" w:space="0" w:color="auto"/>
        <w:left w:val="none" w:sz="0" w:space="0" w:color="auto"/>
        <w:bottom w:val="none" w:sz="0" w:space="0" w:color="auto"/>
        <w:right w:val="none" w:sz="0" w:space="0" w:color="auto"/>
      </w:divBdr>
    </w:div>
    <w:div w:id="1284118085">
      <w:bodyDiv w:val="1"/>
      <w:marLeft w:val="0"/>
      <w:marRight w:val="0"/>
      <w:marTop w:val="0"/>
      <w:marBottom w:val="0"/>
      <w:divBdr>
        <w:top w:val="none" w:sz="0" w:space="0" w:color="auto"/>
        <w:left w:val="none" w:sz="0" w:space="0" w:color="auto"/>
        <w:bottom w:val="none" w:sz="0" w:space="0" w:color="auto"/>
        <w:right w:val="none" w:sz="0" w:space="0" w:color="auto"/>
      </w:divBdr>
    </w:div>
    <w:div w:id="1327975949">
      <w:bodyDiv w:val="1"/>
      <w:marLeft w:val="0"/>
      <w:marRight w:val="0"/>
      <w:marTop w:val="0"/>
      <w:marBottom w:val="0"/>
      <w:divBdr>
        <w:top w:val="none" w:sz="0" w:space="0" w:color="auto"/>
        <w:left w:val="none" w:sz="0" w:space="0" w:color="auto"/>
        <w:bottom w:val="none" w:sz="0" w:space="0" w:color="auto"/>
        <w:right w:val="none" w:sz="0" w:space="0" w:color="auto"/>
      </w:divBdr>
    </w:div>
    <w:div w:id="1627472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Hoja_de_c_lculo_de_Microsoft_Office_Excel3.xlsx"/><Relationship Id="rId18" Type="http://schemas.openxmlformats.org/officeDocument/2006/relationships/image" Target="media/image6.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package" Target="embeddings/Hoja_de_c_lculo_de_Microsoft_Office_Excel7.xlsx"/><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Hoja_de_c_lculo_de_Microsoft_Office_Excel5.xlsx"/><Relationship Id="rId25" Type="http://schemas.openxmlformats.org/officeDocument/2006/relationships/package" Target="embeddings/Hoja_de_c_lculo_de_Microsoft_Office_Excel9.xlsx"/><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oja_de_c_lculo_de_Microsoft_Office_Excel2.xlsx"/><Relationship Id="rId24" Type="http://schemas.openxmlformats.org/officeDocument/2006/relationships/image" Target="media/image9.emf"/><Relationship Id="rId5" Type="http://schemas.openxmlformats.org/officeDocument/2006/relationships/webSettings" Target="webSettings.xml"/><Relationship Id="rId15" Type="http://schemas.openxmlformats.org/officeDocument/2006/relationships/package" Target="embeddings/Hoja_de_c_lculo_de_Microsoft_Office_Excel4.xlsx"/><Relationship Id="rId23" Type="http://schemas.openxmlformats.org/officeDocument/2006/relationships/package" Target="embeddings/Hoja_de_c_lculo_de_Microsoft_Office_Excel8.xlsx"/><Relationship Id="rId28" Type="http://schemas.openxmlformats.org/officeDocument/2006/relationships/header" Target="header1.xml"/><Relationship Id="rId10" Type="http://schemas.openxmlformats.org/officeDocument/2006/relationships/image" Target="media/image2.emf"/><Relationship Id="rId19" Type="http://schemas.openxmlformats.org/officeDocument/2006/relationships/package" Target="embeddings/Hoja_de_c_lculo_de_Microsoft_Office_Excel6.xlsx"/><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Hoja_de_c_lculo_de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Hoja_de_c_lculo_de_Microsoft_Office_Excel10.xlsx"/><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2.jpeg"/></Relationships>
</file>

<file path=word/_rels/header1.xml.rels><?xml version="1.0" encoding="UTF-8" standalone="yes"?>
<Relationships xmlns="http://schemas.openxmlformats.org/package/2006/relationships"><Relationship Id="rId1" Type="http://schemas.openxmlformats.org/officeDocument/2006/relationships/image" Target="media/image1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DFB1ED3-9DB4-4506-ADBD-5FC4E8E770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16</Pages>
  <Words>3948</Words>
  <Characters>21720</Characters>
  <Application>Microsoft Office Word</Application>
  <DocSecurity>0</DocSecurity>
  <Lines>181</Lines>
  <Paragraphs>51</Paragraphs>
  <ScaleCrop>false</ScaleCrop>
  <HeadingPairs>
    <vt:vector size="4" baseType="variant">
      <vt:variant>
        <vt:lpstr>Título</vt:lpstr>
      </vt:variant>
      <vt:variant>
        <vt:i4>1</vt:i4>
      </vt:variant>
      <vt:variant>
        <vt:lpstr>Títulos</vt:lpstr>
      </vt:variant>
      <vt:variant>
        <vt:i4>2</vt:i4>
      </vt:variant>
    </vt:vector>
  </HeadingPairs>
  <TitlesOfParts>
    <vt:vector size="3" baseType="lpstr">
      <vt:lpstr/>
      <vt:lpstr>1. PRINCIPALES OBJETIVOS Y ACTUACIONES PARA EL EJERCICIO 2017.</vt:lpstr>
      <vt:lpstr>Miguel Angel Rodríguez Ramírez</vt:lpstr>
    </vt:vector>
  </TitlesOfParts>
  <Company>Dell</Company>
  <LinksUpToDate>false</LinksUpToDate>
  <CharactersWithSpaces>25617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Preferred Customer</dc:creator>
  <cp:lastModifiedBy>Damaso</cp:lastModifiedBy>
  <cp:revision>63</cp:revision>
  <cp:lastPrinted>2016-11-22T10:52:00Z</cp:lastPrinted>
  <dcterms:created xsi:type="dcterms:W3CDTF">2016-11-22T10:38:00Z</dcterms:created>
  <dcterms:modified xsi:type="dcterms:W3CDTF">2016-11-25T09:35:00Z</dcterms:modified>
</cp:coreProperties>
</file>