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C15313" w:rsidP="000E718E">
      <w:pPr>
        <w:autoSpaceDE w:val="0"/>
        <w:autoSpaceDN w:val="0"/>
        <w:adjustRightInd w:val="0"/>
        <w:spacing w:before="0"/>
        <w:jc w:val="both"/>
        <w:rPr>
          <w:rFonts w:ascii="Arial" w:eastAsia="NotDefSpecial" w:hAnsi="Arial" w:cs="Arial"/>
          <w:b/>
          <w:sz w:val="32"/>
          <w:szCs w:val="32"/>
        </w:rPr>
      </w:pPr>
      <w:r>
        <w:rPr>
          <w:rFonts w:ascii="Arial" w:eastAsia="NotDefSpecial" w:hAnsi="Arial" w:cs="Arial"/>
          <w:b/>
          <w:noProof/>
          <w:sz w:val="32"/>
          <w:szCs w:val="32"/>
          <w:lang w:eastAsia="es-ES"/>
        </w:rPr>
        <w:drawing>
          <wp:anchor distT="0" distB="0" distL="114300" distR="114300" simplePos="0" relativeHeight="251668480" behindDoc="0" locked="0" layoutInCell="1" allowOverlap="1">
            <wp:simplePos x="0" y="0"/>
            <wp:positionH relativeFrom="column">
              <wp:posOffset>991235</wp:posOffset>
            </wp:positionH>
            <wp:positionV relativeFrom="margin">
              <wp:posOffset>801370</wp:posOffset>
            </wp:positionV>
            <wp:extent cx="3211195" cy="2673350"/>
            <wp:effectExtent l="0" t="0" r="8255" b="0"/>
            <wp:wrapSquare wrapText="bothSides"/>
            <wp:docPr id="4" name="Imagen 457" descr="C:\Users\Becario\Desktop\Logos Guaguas y Manual de Uso. Enero 2016\Logos\Guaguas logo a dos colores\guaguas_logo_version_vertical_doscolo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7" descr="C:\Users\Becario\Desktop\Logos Guaguas y Manual de Uso. Enero 2016\Logos\Guaguas logo a dos colores\guaguas_logo_version_vertical_doscolores.png"/>
                    <pic:cNvPicPr>
                      <a:picLocks noChangeAspect="1" noChangeArrowheads="1"/>
                    </pic:cNvPicPr>
                  </pic:nvPicPr>
                  <pic:blipFill>
                    <a:blip r:embed="rId8" cstate="print"/>
                    <a:srcRect/>
                    <a:stretch>
                      <a:fillRect/>
                    </a:stretch>
                  </pic:blipFill>
                  <pic:spPr bwMode="auto">
                    <a:xfrm>
                      <a:off x="0" y="0"/>
                      <a:ext cx="3211195" cy="2673350"/>
                    </a:xfrm>
                    <a:prstGeom prst="rect">
                      <a:avLst/>
                    </a:prstGeom>
                    <a:noFill/>
                    <a:ln w="9525">
                      <a:noFill/>
                      <a:miter lim="800000"/>
                      <a:headEnd/>
                      <a:tailEnd/>
                    </a:ln>
                  </pic:spPr>
                </pic:pic>
              </a:graphicData>
            </a:graphic>
          </wp:anchor>
        </w:drawing>
      </w: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74723F">
      <w:pPr>
        <w:autoSpaceDE w:val="0"/>
        <w:autoSpaceDN w:val="0"/>
        <w:adjustRightInd w:val="0"/>
        <w:spacing w:before="0"/>
        <w:jc w:val="center"/>
        <w:rPr>
          <w:rFonts w:ascii="Arial" w:eastAsia="NotDefSpecial" w:hAnsi="Arial" w:cs="Arial"/>
          <w:color w:val="1F497D" w:themeColor="text2"/>
          <w:sz w:val="40"/>
          <w:szCs w:val="32"/>
        </w:rPr>
      </w:pPr>
    </w:p>
    <w:p w:rsidR="00C15313" w:rsidRDefault="00C15313" w:rsidP="00C15313">
      <w:pPr>
        <w:autoSpaceDE w:val="0"/>
        <w:autoSpaceDN w:val="0"/>
        <w:adjustRightInd w:val="0"/>
        <w:spacing w:before="0"/>
        <w:rPr>
          <w:rFonts w:ascii="Arial" w:eastAsia="NotDefSpecial" w:hAnsi="Arial" w:cs="Arial"/>
          <w:color w:val="1F497D" w:themeColor="text2"/>
          <w:sz w:val="40"/>
          <w:szCs w:val="32"/>
        </w:rPr>
      </w:pPr>
    </w:p>
    <w:p w:rsidR="00D63026" w:rsidRPr="00FD2C23" w:rsidRDefault="0074723F" w:rsidP="0074723F">
      <w:pPr>
        <w:autoSpaceDE w:val="0"/>
        <w:autoSpaceDN w:val="0"/>
        <w:adjustRightInd w:val="0"/>
        <w:spacing w:before="0"/>
        <w:jc w:val="center"/>
        <w:rPr>
          <w:rFonts w:ascii="Arial" w:eastAsia="NotDefSpecial" w:hAnsi="Arial" w:cs="Arial"/>
          <w:color w:val="1F497D" w:themeColor="text2"/>
          <w:sz w:val="40"/>
          <w:szCs w:val="32"/>
        </w:rPr>
      </w:pPr>
      <w:r w:rsidRPr="00FD2C23">
        <w:rPr>
          <w:rFonts w:ascii="Arial" w:eastAsia="NotDefSpecial" w:hAnsi="Arial" w:cs="Arial"/>
          <w:color w:val="1F497D" w:themeColor="text2"/>
          <w:sz w:val="40"/>
          <w:szCs w:val="32"/>
        </w:rPr>
        <w:t xml:space="preserve">MEMORIA </w:t>
      </w:r>
      <w:r w:rsidR="001F4C41" w:rsidRPr="00FD2C23">
        <w:rPr>
          <w:rFonts w:ascii="Arial" w:eastAsia="NotDefSpecial" w:hAnsi="Arial" w:cs="Arial"/>
          <w:color w:val="1F497D" w:themeColor="text2"/>
          <w:sz w:val="40"/>
          <w:szCs w:val="32"/>
        </w:rPr>
        <w:t>PRESUPUESTO EJERCICIO ECON</w:t>
      </w:r>
      <w:r w:rsidR="008C2AD2" w:rsidRPr="00FD2C23">
        <w:rPr>
          <w:rFonts w:ascii="Arial" w:eastAsia="NotDefSpecial" w:hAnsi="Arial" w:cs="Arial"/>
          <w:color w:val="1F497D" w:themeColor="text2"/>
          <w:sz w:val="40"/>
          <w:szCs w:val="32"/>
        </w:rPr>
        <w:t>Ó</w:t>
      </w:r>
      <w:r w:rsidR="007F0AC6" w:rsidRPr="00FD2C23">
        <w:rPr>
          <w:rFonts w:ascii="Arial" w:eastAsia="NotDefSpecial" w:hAnsi="Arial" w:cs="Arial"/>
          <w:color w:val="1F497D" w:themeColor="text2"/>
          <w:sz w:val="40"/>
          <w:szCs w:val="32"/>
        </w:rPr>
        <w:t>MICO 202</w:t>
      </w:r>
      <w:r w:rsidR="00EC756B" w:rsidRPr="00FD2C23">
        <w:rPr>
          <w:rFonts w:ascii="Arial" w:eastAsia="NotDefSpecial" w:hAnsi="Arial" w:cs="Arial"/>
          <w:color w:val="1F497D" w:themeColor="text2"/>
          <w:sz w:val="40"/>
          <w:szCs w:val="32"/>
        </w:rPr>
        <w:t>2</w:t>
      </w:r>
    </w:p>
    <w:p w:rsidR="000E718E" w:rsidRPr="00FD2C23" w:rsidRDefault="000E718E" w:rsidP="000E718E">
      <w:pPr>
        <w:autoSpaceDE w:val="0"/>
        <w:autoSpaceDN w:val="0"/>
        <w:adjustRightInd w:val="0"/>
        <w:spacing w:before="0"/>
        <w:jc w:val="both"/>
        <w:rPr>
          <w:rFonts w:ascii="Arial" w:eastAsia="NotDefSpecial" w:hAnsi="Arial" w:cs="Arial"/>
          <w:color w:val="1F497D" w:themeColor="text2"/>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C15313" w:rsidRDefault="00C15313" w:rsidP="000E718E">
      <w:pPr>
        <w:autoSpaceDE w:val="0"/>
        <w:autoSpaceDN w:val="0"/>
        <w:adjustRightInd w:val="0"/>
        <w:spacing w:before="0"/>
        <w:jc w:val="both"/>
        <w:rPr>
          <w:rFonts w:ascii="Arial" w:hAnsi="Arial" w:cs="Arial"/>
          <w:b/>
          <w:sz w:val="32"/>
          <w:szCs w:val="32"/>
        </w:rPr>
      </w:pPr>
    </w:p>
    <w:p w:rsidR="00AD3B96" w:rsidRDefault="00AD3B96" w:rsidP="00B00294">
      <w:pPr>
        <w:autoSpaceDE w:val="0"/>
        <w:autoSpaceDN w:val="0"/>
        <w:adjustRightInd w:val="0"/>
        <w:spacing w:before="0"/>
        <w:jc w:val="right"/>
        <w:rPr>
          <w:rFonts w:ascii="Arial" w:hAnsi="Arial" w:cs="Arial"/>
          <w:color w:val="1F497D" w:themeColor="text2"/>
          <w:sz w:val="24"/>
          <w:szCs w:val="24"/>
        </w:rPr>
      </w:pPr>
    </w:p>
    <w:p w:rsidR="0035280E" w:rsidRPr="00AD3B96" w:rsidRDefault="00EC756B" w:rsidP="00AD3B96">
      <w:pPr>
        <w:autoSpaceDE w:val="0"/>
        <w:autoSpaceDN w:val="0"/>
        <w:adjustRightInd w:val="0"/>
        <w:spacing w:before="0"/>
        <w:jc w:val="right"/>
        <w:rPr>
          <w:rFonts w:ascii="Arial" w:hAnsi="Arial" w:cs="Arial"/>
          <w:color w:val="1F497D" w:themeColor="text2"/>
          <w:sz w:val="24"/>
          <w:szCs w:val="24"/>
        </w:rPr>
      </w:pPr>
      <w:r w:rsidRPr="00FD2C23">
        <w:rPr>
          <w:rFonts w:ascii="Arial" w:hAnsi="Arial" w:cs="Arial"/>
          <w:color w:val="1F497D" w:themeColor="text2"/>
          <w:sz w:val="24"/>
          <w:szCs w:val="24"/>
        </w:rPr>
        <w:t xml:space="preserve">Diciembre </w:t>
      </w:r>
      <w:r w:rsidR="00451E62" w:rsidRPr="00FD2C23">
        <w:rPr>
          <w:rFonts w:ascii="Arial" w:hAnsi="Arial" w:cs="Arial"/>
          <w:color w:val="1F497D" w:themeColor="text2"/>
          <w:sz w:val="24"/>
          <w:szCs w:val="24"/>
        </w:rPr>
        <w:t>202</w:t>
      </w:r>
      <w:r w:rsidRPr="00FD2C23">
        <w:rPr>
          <w:rFonts w:ascii="Arial" w:hAnsi="Arial" w:cs="Arial"/>
          <w:color w:val="1F497D" w:themeColor="text2"/>
          <w:sz w:val="24"/>
          <w:szCs w:val="24"/>
        </w:rPr>
        <w:t>1</w:t>
      </w:r>
    </w:p>
    <w:p w:rsidR="006F5426" w:rsidRPr="00E30D0E" w:rsidRDefault="00FD2C23" w:rsidP="006F5426">
      <w:pPr>
        <w:spacing w:before="240" w:after="120"/>
        <w:rPr>
          <w:rFonts w:ascii="Arial" w:hAnsi="Arial" w:cs="Arial"/>
          <w:b/>
          <w:color w:val="1F497D" w:themeColor="text2"/>
          <w:sz w:val="24"/>
          <w:szCs w:val="24"/>
        </w:rPr>
      </w:pPr>
      <w:r w:rsidRPr="00E30D0E">
        <w:rPr>
          <w:rFonts w:ascii="Arial" w:hAnsi="Arial" w:cs="Arial"/>
          <w:b/>
          <w:color w:val="1F497D" w:themeColor="text2"/>
          <w:sz w:val="24"/>
          <w:szCs w:val="24"/>
        </w:rPr>
        <w:lastRenderedPageBreak/>
        <w:t>0. ANTECEDENTES</w:t>
      </w:r>
    </w:p>
    <w:p w:rsidR="006F5426" w:rsidRPr="007F0AC6" w:rsidRDefault="006F5426" w:rsidP="00615344">
      <w:pPr>
        <w:jc w:val="both"/>
        <w:rPr>
          <w:rFonts w:ascii="Arial" w:hAnsi="Arial" w:cs="Arial"/>
        </w:rPr>
      </w:pPr>
      <w:r w:rsidRPr="007F0AC6">
        <w:rPr>
          <w:rFonts w:ascii="Arial" w:hAnsi="Arial" w:cs="Arial"/>
        </w:rPr>
        <w:t xml:space="preserve">La presente memoria </w:t>
      </w:r>
      <w:r w:rsidR="00451E62">
        <w:rPr>
          <w:rFonts w:ascii="Arial" w:hAnsi="Arial" w:cs="Arial"/>
        </w:rPr>
        <w:t xml:space="preserve">pretende ser el documento que ayude a entender las cifras que se contienen en el </w:t>
      </w:r>
      <w:r w:rsidRPr="007F0AC6">
        <w:rPr>
          <w:rFonts w:ascii="Arial" w:hAnsi="Arial" w:cs="Arial"/>
        </w:rPr>
        <w:t>Presupuesto de Guaguas Municipales, S. A. (en adelante GM)</w:t>
      </w:r>
      <w:r w:rsidR="007F0AC6" w:rsidRPr="007F0AC6">
        <w:rPr>
          <w:rFonts w:ascii="Arial" w:hAnsi="Arial" w:cs="Arial"/>
        </w:rPr>
        <w:t xml:space="preserve"> </w:t>
      </w:r>
      <w:r w:rsidR="00EC756B">
        <w:rPr>
          <w:rFonts w:ascii="Arial" w:hAnsi="Arial" w:cs="Arial"/>
        </w:rPr>
        <w:t>para el ejercicio económico 2022</w:t>
      </w:r>
      <w:r w:rsidRPr="007F0AC6">
        <w:rPr>
          <w:rFonts w:ascii="Arial" w:hAnsi="Arial" w:cs="Arial"/>
        </w:rPr>
        <w:t>.</w:t>
      </w:r>
    </w:p>
    <w:p w:rsidR="006F5426" w:rsidRDefault="006F5426" w:rsidP="00615344">
      <w:pPr>
        <w:jc w:val="both"/>
        <w:rPr>
          <w:rFonts w:ascii="Arial" w:hAnsi="Arial" w:cs="Arial"/>
        </w:rPr>
      </w:pPr>
      <w:r w:rsidRPr="007F0AC6">
        <w:rPr>
          <w:rFonts w:ascii="Arial" w:hAnsi="Arial" w:cs="Arial"/>
        </w:rPr>
        <w:t xml:space="preserve">La misma se estructura en diferentes apartados que parten de los objetivos que la empresa se ha propuesto alcanzar durante dicho ejercicio, y las principales actuaciones que se </w:t>
      </w:r>
      <w:r w:rsidR="00E76838">
        <w:rPr>
          <w:rFonts w:ascii="Arial" w:hAnsi="Arial" w:cs="Arial"/>
        </w:rPr>
        <w:t xml:space="preserve">han considerado </w:t>
      </w:r>
      <w:r w:rsidRPr="007F0AC6">
        <w:rPr>
          <w:rFonts w:ascii="Arial" w:hAnsi="Arial" w:cs="Arial"/>
        </w:rPr>
        <w:t>necesarias para lograrlos.</w:t>
      </w:r>
    </w:p>
    <w:p w:rsidR="00EC756B" w:rsidRDefault="00451E62" w:rsidP="00615344">
      <w:pPr>
        <w:jc w:val="both"/>
        <w:rPr>
          <w:rFonts w:ascii="Arial" w:hAnsi="Arial" w:cs="Arial"/>
        </w:rPr>
      </w:pPr>
      <w:r>
        <w:rPr>
          <w:rFonts w:ascii="Arial" w:hAnsi="Arial" w:cs="Arial"/>
        </w:rPr>
        <w:t xml:space="preserve">Dicho lo anterior, que en lo básico coincide con el comienzo de las sucesivas </w:t>
      </w:r>
      <w:r w:rsidR="002C75DE">
        <w:rPr>
          <w:rFonts w:ascii="Arial" w:hAnsi="Arial" w:cs="Arial"/>
        </w:rPr>
        <w:t xml:space="preserve">memorias de los últimos años, ya que ese no deja de ser su propósito, </w:t>
      </w:r>
      <w:r w:rsidR="00EC756B">
        <w:rPr>
          <w:rFonts w:ascii="Arial" w:hAnsi="Arial" w:cs="Arial"/>
        </w:rPr>
        <w:t xml:space="preserve">tanto </w:t>
      </w:r>
      <w:r w:rsidR="002C75DE">
        <w:rPr>
          <w:rFonts w:ascii="Arial" w:hAnsi="Arial" w:cs="Arial"/>
        </w:rPr>
        <w:t xml:space="preserve">este año </w:t>
      </w:r>
      <w:r w:rsidR="00EC756B">
        <w:rPr>
          <w:rFonts w:ascii="Arial" w:hAnsi="Arial" w:cs="Arial"/>
        </w:rPr>
        <w:t xml:space="preserve">como el anterior hemos estado inmersos primero en la irrupción y luego en la continuación de la </w:t>
      </w:r>
      <w:r w:rsidR="002C75DE">
        <w:rPr>
          <w:rFonts w:ascii="Arial" w:hAnsi="Arial" w:cs="Arial"/>
        </w:rPr>
        <w:t xml:space="preserve">pandemia Covid-19 </w:t>
      </w:r>
      <w:r w:rsidR="00EC756B">
        <w:rPr>
          <w:rFonts w:ascii="Arial" w:hAnsi="Arial" w:cs="Arial"/>
        </w:rPr>
        <w:t xml:space="preserve">que está </w:t>
      </w:r>
      <w:r w:rsidR="002C75DE">
        <w:rPr>
          <w:rFonts w:ascii="Arial" w:hAnsi="Arial" w:cs="Arial"/>
        </w:rPr>
        <w:t>modifica</w:t>
      </w:r>
      <w:r w:rsidR="00EC756B">
        <w:rPr>
          <w:rFonts w:ascii="Arial" w:hAnsi="Arial" w:cs="Arial"/>
        </w:rPr>
        <w:t>n</w:t>
      </w:r>
      <w:r w:rsidR="002C75DE">
        <w:rPr>
          <w:rFonts w:ascii="Arial" w:hAnsi="Arial" w:cs="Arial"/>
        </w:rPr>
        <w:t xml:space="preserve">do sustancialmente las previsiones </w:t>
      </w:r>
      <w:r w:rsidR="00EC756B">
        <w:rPr>
          <w:rFonts w:ascii="Arial" w:hAnsi="Arial" w:cs="Arial"/>
        </w:rPr>
        <w:t>habituales y que en estos momentos nos genera una serie de incertidumbres que hacen difícil prever con una dosis adecuada de certeza el posible comportamiento del próximo año</w:t>
      </w:r>
      <w:r w:rsidR="00AC6900">
        <w:rPr>
          <w:rFonts w:ascii="Arial" w:hAnsi="Arial" w:cs="Arial"/>
        </w:rPr>
        <w:t>.</w:t>
      </w:r>
    </w:p>
    <w:p w:rsidR="00451E62" w:rsidRDefault="00EC756B" w:rsidP="00615344">
      <w:pPr>
        <w:jc w:val="both"/>
        <w:rPr>
          <w:rFonts w:ascii="Arial" w:hAnsi="Arial" w:cs="Arial"/>
        </w:rPr>
      </w:pPr>
      <w:r>
        <w:rPr>
          <w:rFonts w:ascii="Arial" w:hAnsi="Arial" w:cs="Arial"/>
        </w:rPr>
        <w:t>No obstante</w:t>
      </w:r>
      <w:r w:rsidR="0053486D">
        <w:rPr>
          <w:rFonts w:ascii="Arial" w:hAnsi="Arial" w:cs="Arial"/>
        </w:rPr>
        <w:t>,</w:t>
      </w:r>
      <w:r>
        <w:rPr>
          <w:rFonts w:ascii="Arial" w:hAnsi="Arial" w:cs="Arial"/>
        </w:rPr>
        <w:t xml:space="preserve"> todo </w:t>
      </w:r>
      <w:r w:rsidR="00AC6900">
        <w:rPr>
          <w:rFonts w:ascii="Arial" w:hAnsi="Arial" w:cs="Arial"/>
        </w:rPr>
        <w:t>presupuesto</w:t>
      </w:r>
      <w:r w:rsidR="005E126D">
        <w:rPr>
          <w:rFonts w:ascii="Arial" w:hAnsi="Arial" w:cs="Arial"/>
        </w:rPr>
        <w:t xml:space="preserve"> </w:t>
      </w:r>
      <w:r>
        <w:rPr>
          <w:rFonts w:ascii="Arial" w:hAnsi="Arial" w:cs="Arial"/>
        </w:rPr>
        <w:t>es una excelente herramienta de trabajo y como tal incorpora</w:t>
      </w:r>
      <w:r w:rsidR="005E126D">
        <w:rPr>
          <w:rFonts w:ascii="Arial" w:hAnsi="Arial" w:cs="Arial"/>
        </w:rPr>
        <w:t xml:space="preserve"> necesariamente hipótesis más o menos acertadas en relación a los resultados que puedan prop</w:t>
      </w:r>
      <w:r w:rsidR="00970E5B">
        <w:rPr>
          <w:rFonts w:ascii="Arial" w:hAnsi="Arial" w:cs="Arial"/>
        </w:rPr>
        <w:t>orcionarles las políticas que</w:t>
      </w:r>
      <w:r w:rsidR="005E126D">
        <w:rPr>
          <w:rFonts w:ascii="Arial" w:hAnsi="Arial" w:cs="Arial"/>
        </w:rPr>
        <w:t xml:space="preserve"> pretenden alcanzar con los recursos </w:t>
      </w:r>
      <w:r w:rsidR="00970E5B">
        <w:rPr>
          <w:rFonts w:ascii="Arial" w:hAnsi="Arial" w:cs="Arial"/>
        </w:rPr>
        <w:t>aplicados para lograrlos, pero finalmente no debemos olvidar que el presupuesto anual no deja de ser</w:t>
      </w:r>
      <w:r w:rsidR="0053486D">
        <w:rPr>
          <w:rFonts w:ascii="Arial" w:hAnsi="Arial" w:cs="Arial"/>
        </w:rPr>
        <w:t>,</w:t>
      </w:r>
      <w:r w:rsidR="00970E5B">
        <w:rPr>
          <w:rFonts w:ascii="Arial" w:hAnsi="Arial" w:cs="Arial"/>
        </w:rPr>
        <w:t xml:space="preserve"> </w:t>
      </w:r>
      <w:r>
        <w:rPr>
          <w:rFonts w:ascii="Arial" w:hAnsi="Arial" w:cs="Arial"/>
        </w:rPr>
        <w:t>además</w:t>
      </w:r>
      <w:r w:rsidR="0053486D">
        <w:rPr>
          <w:rFonts w:ascii="Arial" w:hAnsi="Arial" w:cs="Arial"/>
        </w:rPr>
        <w:t>,</w:t>
      </w:r>
      <w:r>
        <w:rPr>
          <w:rFonts w:ascii="Arial" w:hAnsi="Arial" w:cs="Arial"/>
        </w:rPr>
        <w:t xml:space="preserve"> </w:t>
      </w:r>
      <w:r w:rsidR="00970E5B">
        <w:rPr>
          <w:rFonts w:ascii="Arial" w:hAnsi="Arial" w:cs="Arial"/>
        </w:rPr>
        <w:t xml:space="preserve">una herramienta de seguimiento y control tanto del adecuado </w:t>
      </w:r>
      <w:r w:rsidR="00FB1F4A">
        <w:rPr>
          <w:rFonts w:ascii="Arial" w:hAnsi="Arial" w:cs="Arial"/>
        </w:rPr>
        <w:t xml:space="preserve">cumplimiento de las previsiones de gasto y del esfuerzo </w:t>
      </w:r>
      <w:r>
        <w:rPr>
          <w:rFonts w:ascii="Arial" w:hAnsi="Arial" w:cs="Arial"/>
        </w:rPr>
        <w:t>inversor que dedicamos a la cons</w:t>
      </w:r>
      <w:r w:rsidR="00FB1F4A">
        <w:rPr>
          <w:rFonts w:ascii="Arial" w:hAnsi="Arial" w:cs="Arial"/>
        </w:rPr>
        <w:t>ecu</w:t>
      </w:r>
      <w:r>
        <w:rPr>
          <w:rFonts w:ascii="Arial" w:hAnsi="Arial" w:cs="Arial"/>
        </w:rPr>
        <w:t>c</w:t>
      </w:r>
      <w:r w:rsidR="00FB1F4A">
        <w:rPr>
          <w:rFonts w:ascii="Arial" w:hAnsi="Arial" w:cs="Arial"/>
        </w:rPr>
        <w:t>ió</w:t>
      </w:r>
      <w:r w:rsidR="00C15313">
        <w:rPr>
          <w:rFonts w:ascii="Arial" w:hAnsi="Arial" w:cs="Arial"/>
        </w:rPr>
        <w:t>n de nuestros objetivos anuales</w:t>
      </w:r>
      <w:r w:rsidR="00FB1F4A">
        <w:rPr>
          <w:rFonts w:ascii="Arial" w:hAnsi="Arial" w:cs="Arial"/>
        </w:rPr>
        <w:t xml:space="preserve"> como</w:t>
      </w:r>
      <w:r w:rsidR="00C15313">
        <w:rPr>
          <w:rFonts w:ascii="Arial" w:hAnsi="Arial" w:cs="Arial"/>
        </w:rPr>
        <w:t>,</w:t>
      </w:r>
      <w:r w:rsidR="00FB1F4A">
        <w:rPr>
          <w:rFonts w:ascii="Arial" w:hAnsi="Arial" w:cs="Arial"/>
        </w:rPr>
        <w:t xml:space="preserve"> sobre todo</w:t>
      </w:r>
      <w:r w:rsidR="00C15313">
        <w:rPr>
          <w:rFonts w:ascii="Arial" w:hAnsi="Arial" w:cs="Arial"/>
        </w:rPr>
        <w:t>,</w:t>
      </w:r>
      <w:r w:rsidR="00FB1F4A">
        <w:rPr>
          <w:rFonts w:ascii="Arial" w:hAnsi="Arial" w:cs="Arial"/>
        </w:rPr>
        <w:t xml:space="preserve"> de que no nos desviemos en los esfuerzos </w:t>
      </w:r>
      <w:r w:rsidR="00615344">
        <w:rPr>
          <w:rFonts w:ascii="Arial" w:hAnsi="Arial" w:cs="Arial"/>
        </w:rPr>
        <w:t xml:space="preserve">que </w:t>
      </w:r>
      <w:r w:rsidR="00FB1F4A">
        <w:rPr>
          <w:rFonts w:ascii="Arial" w:hAnsi="Arial" w:cs="Arial"/>
        </w:rPr>
        <w:t xml:space="preserve">realizamos en no dejar de perseguir </w:t>
      </w:r>
      <w:r w:rsidR="00890C73">
        <w:rPr>
          <w:rFonts w:ascii="Arial" w:hAnsi="Arial" w:cs="Arial"/>
        </w:rPr>
        <w:t xml:space="preserve">y </w:t>
      </w:r>
      <w:r w:rsidR="00FB1F4A">
        <w:rPr>
          <w:rFonts w:ascii="Arial" w:hAnsi="Arial" w:cs="Arial"/>
        </w:rPr>
        <w:t>alcanzar nuestros objetivos estrat</w:t>
      </w:r>
      <w:r w:rsidR="00615344">
        <w:rPr>
          <w:rFonts w:ascii="Arial" w:hAnsi="Arial" w:cs="Arial"/>
        </w:rPr>
        <w:t>é</w:t>
      </w:r>
      <w:r w:rsidR="00FB1F4A">
        <w:rPr>
          <w:rFonts w:ascii="Arial" w:hAnsi="Arial" w:cs="Arial"/>
        </w:rPr>
        <w:t>gicos</w:t>
      </w:r>
      <w:r w:rsidR="00615344">
        <w:rPr>
          <w:rFonts w:ascii="Arial" w:hAnsi="Arial" w:cs="Arial"/>
        </w:rPr>
        <w:t>.</w:t>
      </w:r>
    </w:p>
    <w:p w:rsidR="006F5426" w:rsidRDefault="0026334F" w:rsidP="00615344">
      <w:pPr>
        <w:jc w:val="both"/>
        <w:rPr>
          <w:rFonts w:ascii="Arial" w:hAnsi="Arial" w:cs="Arial"/>
        </w:rPr>
      </w:pPr>
      <w:r>
        <w:rPr>
          <w:rFonts w:ascii="Arial" w:hAnsi="Arial" w:cs="Arial"/>
        </w:rPr>
        <w:t>A continua</w:t>
      </w:r>
      <w:r w:rsidR="00B54F18">
        <w:rPr>
          <w:rFonts w:ascii="Arial" w:hAnsi="Arial" w:cs="Arial"/>
        </w:rPr>
        <w:t>ción</w:t>
      </w:r>
      <w:r w:rsidRPr="0026334F">
        <w:rPr>
          <w:rFonts w:ascii="Arial" w:hAnsi="Arial" w:cs="Arial"/>
        </w:rPr>
        <w:t xml:space="preserve"> </w:t>
      </w:r>
      <w:r w:rsidRPr="007F0AC6">
        <w:rPr>
          <w:rFonts w:ascii="Arial" w:hAnsi="Arial" w:cs="Arial"/>
        </w:rPr>
        <w:t xml:space="preserve">pasaremos a explicar la razonabilidad de las principales partidas que los componen, básicamente </w:t>
      </w:r>
      <w:r w:rsidR="00B54F18">
        <w:rPr>
          <w:rFonts w:ascii="Arial" w:hAnsi="Arial" w:cs="Arial"/>
        </w:rPr>
        <w:t>ingresos, gastos e inversiones.</w:t>
      </w:r>
    </w:p>
    <w:p w:rsidR="00AD3B96" w:rsidRPr="007F0AC6" w:rsidRDefault="00AD3B96" w:rsidP="00615344">
      <w:pPr>
        <w:jc w:val="both"/>
        <w:rPr>
          <w:rFonts w:ascii="Arial" w:hAnsi="Arial" w:cs="Arial"/>
        </w:rPr>
      </w:pPr>
    </w:p>
    <w:p w:rsidR="006F5426" w:rsidRPr="00E30D0E" w:rsidRDefault="006F5426" w:rsidP="00615344">
      <w:pPr>
        <w:spacing w:before="240" w:after="120"/>
        <w:jc w:val="both"/>
        <w:outlineLvl w:val="0"/>
        <w:rPr>
          <w:rFonts w:ascii="Arial" w:hAnsi="Arial" w:cs="Arial"/>
          <w:b/>
          <w:color w:val="1F497D" w:themeColor="text2"/>
          <w:sz w:val="24"/>
          <w:szCs w:val="24"/>
        </w:rPr>
      </w:pPr>
      <w:r w:rsidRPr="00E30D0E">
        <w:rPr>
          <w:rFonts w:ascii="Arial" w:hAnsi="Arial" w:cs="Arial"/>
          <w:b/>
          <w:color w:val="1F497D" w:themeColor="text2"/>
          <w:sz w:val="24"/>
          <w:szCs w:val="24"/>
        </w:rPr>
        <w:t>1. PRINCIPALES OBJETIVOS Y A</w:t>
      </w:r>
      <w:r w:rsidR="000A1A50" w:rsidRPr="00E30D0E">
        <w:rPr>
          <w:rFonts w:ascii="Arial" w:hAnsi="Arial" w:cs="Arial"/>
          <w:b/>
          <w:color w:val="1F497D" w:themeColor="text2"/>
          <w:sz w:val="24"/>
          <w:szCs w:val="24"/>
        </w:rPr>
        <w:t>CTUACIO</w:t>
      </w:r>
      <w:r w:rsidR="007842AB" w:rsidRPr="00E30D0E">
        <w:rPr>
          <w:rFonts w:ascii="Arial" w:hAnsi="Arial" w:cs="Arial"/>
          <w:b/>
          <w:color w:val="1F497D" w:themeColor="text2"/>
          <w:sz w:val="24"/>
          <w:szCs w:val="24"/>
        </w:rPr>
        <w:t>NES PARA EL EJERCICIO 2022</w:t>
      </w:r>
    </w:p>
    <w:p w:rsidR="00453606" w:rsidRDefault="00EC756B" w:rsidP="00615344">
      <w:pPr>
        <w:spacing w:before="240" w:after="120"/>
        <w:jc w:val="both"/>
        <w:rPr>
          <w:rFonts w:ascii="Arial" w:hAnsi="Arial" w:cs="Arial"/>
        </w:rPr>
      </w:pPr>
      <w:r>
        <w:rPr>
          <w:rFonts w:ascii="Arial" w:hAnsi="Arial" w:cs="Arial"/>
        </w:rPr>
        <w:t>El ejercicio 2022</w:t>
      </w:r>
      <w:r w:rsidR="00BE60CF">
        <w:rPr>
          <w:rFonts w:ascii="Arial" w:hAnsi="Arial" w:cs="Arial"/>
        </w:rPr>
        <w:t xml:space="preserve"> va a</w:t>
      </w:r>
      <w:r w:rsidR="006F5426" w:rsidRPr="000A1A50">
        <w:rPr>
          <w:rFonts w:ascii="Arial" w:hAnsi="Arial" w:cs="Arial"/>
        </w:rPr>
        <w:t xml:space="preserve"> suponer </w:t>
      </w:r>
      <w:r>
        <w:rPr>
          <w:rFonts w:ascii="Arial" w:hAnsi="Arial" w:cs="Arial"/>
        </w:rPr>
        <w:t xml:space="preserve">de nuevo </w:t>
      </w:r>
      <w:r w:rsidR="006F5426" w:rsidRPr="000A1A50">
        <w:rPr>
          <w:rFonts w:ascii="Arial" w:hAnsi="Arial" w:cs="Arial"/>
        </w:rPr>
        <w:t xml:space="preserve">para la empresa </w:t>
      </w:r>
      <w:r w:rsidR="00BE60CF">
        <w:rPr>
          <w:rFonts w:ascii="Arial" w:hAnsi="Arial" w:cs="Arial"/>
        </w:rPr>
        <w:t xml:space="preserve">afrontar </w:t>
      </w:r>
      <w:r>
        <w:rPr>
          <w:rFonts w:ascii="Arial" w:hAnsi="Arial" w:cs="Arial"/>
        </w:rPr>
        <w:t xml:space="preserve">el </w:t>
      </w:r>
      <w:r w:rsidR="00BE60CF">
        <w:rPr>
          <w:rFonts w:ascii="Arial" w:hAnsi="Arial" w:cs="Arial"/>
        </w:rPr>
        <w:t>reto</w:t>
      </w:r>
      <w:r>
        <w:rPr>
          <w:rFonts w:ascii="Arial" w:hAnsi="Arial" w:cs="Arial"/>
        </w:rPr>
        <w:t xml:space="preserve"> en el que nos encontramos inmersos, que no es otro que adaptarnos a esta nueva normalidad</w:t>
      </w:r>
      <w:r w:rsidR="00BE60CF">
        <w:rPr>
          <w:rFonts w:ascii="Arial" w:hAnsi="Arial" w:cs="Arial"/>
        </w:rPr>
        <w:t xml:space="preserve">, </w:t>
      </w:r>
      <w:r w:rsidR="00042F19">
        <w:rPr>
          <w:rFonts w:ascii="Arial" w:hAnsi="Arial" w:cs="Arial"/>
        </w:rPr>
        <w:t>pero</w:t>
      </w:r>
      <w:r w:rsidR="00C15313">
        <w:rPr>
          <w:rFonts w:ascii="Arial" w:hAnsi="Arial" w:cs="Arial"/>
        </w:rPr>
        <w:t>,</w:t>
      </w:r>
      <w:r w:rsidR="00042F19">
        <w:rPr>
          <w:rFonts w:ascii="Arial" w:hAnsi="Arial" w:cs="Arial"/>
        </w:rPr>
        <w:t xml:space="preserve"> </w:t>
      </w:r>
      <w:r w:rsidR="00BE60CF">
        <w:rPr>
          <w:rFonts w:ascii="Arial" w:hAnsi="Arial" w:cs="Arial"/>
        </w:rPr>
        <w:t>como dijimos anteriormente</w:t>
      </w:r>
      <w:r w:rsidR="00C15313">
        <w:rPr>
          <w:rFonts w:ascii="Arial" w:hAnsi="Arial" w:cs="Arial"/>
        </w:rPr>
        <w:t>,</w:t>
      </w:r>
      <w:r w:rsidR="00BE60CF">
        <w:rPr>
          <w:rFonts w:ascii="Arial" w:hAnsi="Arial" w:cs="Arial"/>
        </w:rPr>
        <w:t xml:space="preserve"> nuestros objetivos estratégicos deben de permanecer </w:t>
      </w:r>
      <w:r>
        <w:rPr>
          <w:rFonts w:ascii="Arial" w:hAnsi="Arial" w:cs="Arial"/>
        </w:rPr>
        <w:t xml:space="preserve">inalterables, </w:t>
      </w:r>
      <w:r w:rsidR="00042F19">
        <w:rPr>
          <w:rFonts w:ascii="Arial" w:hAnsi="Arial" w:cs="Arial"/>
        </w:rPr>
        <w:t>con la inversión programada para el 2020</w:t>
      </w:r>
      <w:r>
        <w:rPr>
          <w:rFonts w:ascii="Arial" w:hAnsi="Arial" w:cs="Arial"/>
        </w:rPr>
        <w:t>-2021</w:t>
      </w:r>
      <w:r w:rsidR="00042F19">
        <w:rPr>
          <w:rFonts w:ascii="Arial" w:hAnsi="Arial" w:cs="Arial"/>
        </w:rPr>
        <w:t xml:space="preserve"> que contemplaba la adquisición de 57 nuevos vehículos</w:t>
      </w:r>
      <w:r w:rsidR="00D164C7">
        <w:rPr>
          <w:rFonts w:ascii="Arial" w:hAnsi="Arial" w:cs="Arial"/>
        </w:rPr>
        <w:t xml:space="preserve">, </w:t>
      </w:r>
      <w:r>
        <w:rPr>
          <w:rFonts w:ascii="Arial" w:hAnsi="Arial" w:cs="Arial"/>
        </w:rPr>
        <w:t xml:space="preserve">hemos conseguido mejorar de forma sustancial la </w:t>
      </w:r>
      <w:r>
        <w:rPr>
          <w:rFonts w:ascii="Arial" w:hAnsi="Arial" w:cs="Arial"/>
        </w:rPr>
        <w:lastRenderedPageBreak/>
        <w:t>edad media de la flota</w:t>
      </w:r>
      <w:r w:rsidR="007842AB">
        <w:rPr>
          <w:rFonts w:ascii="Arial" w:hAnsi="Arial" w:cs="Arial"/>
        </w:rPr>
        <w:t>, y para el 2022 esperamos adquirir 25 nuevas unidades con una inversión total prevista de 7,13M€, que podrá ampliarse derivado de los nuevos fondos que deberemos de recibir de la AUTGC así como de los diversos proyectos de la iniciativa Next Genera</w:t>
      </w:r>
      <w:r w:rsidR="0020437F">
        <w:rPr>
          <w:rFonts w:ascii="Arial" w:hAnsi="Arial" w:cs="Arial"/>
        </w:rPr>
        <w:t>tion en la que estamos inmersos. N</w:t>
      </w:r>
      <w:r w:rsidR="007842AB">
        <w:rPr>
          <w:rFonts w:ascii="Arial" w:hAnsi="Arial" w:cs="Arial"/>
        </w:rPr>
        <w:t>o obstante</w:t>
      </w:r>
      <w:r w:rsidR="00801ED0">
        <w:rPr>
          <w:rFonts w:ascii="Arial" w:hAnsi="Arial" w:cs="Arial"/>
        </w:rPr>
        <w:t>,</w:t>
      </w:r>
      <w:r w:rsidR="007842AB">
        <w:rPr>
          <w:rFonts w:ascii="Arial" w:hAnsi="Arial" w:cs="Arial"/>
        </w:rPr>
        <w:t xml:space="preserve"> como desc</w:t>
      </w:r>
      <w:r w:rsidR="00801ED0">
        <w:rPr>
          <w:rFonts w:ascii="Arial" w:hAnsi="Arial" w:cs="Arial"/>
        </w:rPr>
        <w:t>onocemos en este último caso cuá</w:t>
      </w:r>
      <w:r w:rsidR="007842AB">
        <w:rPr>
          <w:rFonts w:ascii="Arial" w:hAnsi="Arial" w:cs="Arial"/>
        </w:rPr>
        <w:t>les nos serán autorizadas y financiadas</w:t>
      </w:r>
      <w:r w:rsidR="00801ED0">
        <w:rPr>
          <w:rFonts w:ascii="Arial" w:hAnsi="Arial" w:cs="Arial"/>
        </w:rPr>
        <w:t>,</w:t>
      </w:r>
      <w:r w:rsidR="007842AB">
        <w:rPr>
          <w:rFonts w:ascii="Arial" w:hAnsi="Arial" w:cs="Arial"/>
        </w:rPr>
        <w:t xml:space="preserve"> hemos decidido incorporar exclusivamente e</w:t>
      </w:r>
      <w:r w:rsidR="00801ED0">
        <w:rPr>
          <w:rFonts w:ascii="Arial" w:hAnsi="Arial" w:cs="Arial"/>
        </w:rPr>
        <w:t>n nuestro plan de inversiones</w:t>
      </w:r>
      <w:r w:rsidR="007842AB">
        <w:rPr>
          <w:rFonts w:ascii="Arial" w:hAnsi="Arial" w:cs="Arial"/>
        </w:rPr>
        <w:t xml:space="preserve"> aquellas que en todo caso vamos a efectuar. En el nuevo escenario en el que nos encontramos</w:t>
      </w:r>
      <w:r w:rsidR="00801ED0">
        <w:rPr>
          <w:rFonts w:ascii="Arial" w:hAnsi="Arial" w:cs="Arial"/>
        </w:rPr>
        <w:t>,</w:t>
      </w:r>
      <w:r w:rsidR="007842AB">
        <w:rPr>
          <w:rFonts w:ascii="Arial" w:hAnsi="Arial" w:cs="Arial"/>
        </w:rPr>
        <w:t xml:space="preserve"> muy probablemente finalizaremos el 2021 con  aproximadamente la cifra de viajeros que estimamos en su presupuesto, que será en torno</w:t>
      </w:r>
      <w:r w:rsidR="00453606">
        <w:rPr>
          <w:rFonts w:ascii="Arial" w:hAnsi="Arial" w:cs="Arial"/>
        </w:rPr>
        <w:t xml:space="preserve"> </w:t>
      </w:r>
      <w:r w:rsidR="007842AB">
        <w:rPr>
          <w:rFonts w:ascii="Arial" w:hAnsi="Arial" w:cs="Arial"/>
        </w:rPr>
        <w:t xml:space="preserve">a </w:t>
      </w:r>
      <w:r w:rsidR="00572682">
        <w:rPr>
          <w:rFonts w:ascii="Arial" w:hAnsi="Arial" w:cs="Arial"/>
        </w:rPr>
        <w:t>30,3</w:t>
      </w:r>
      <w:r w:rsidR="00453606">
        <w:rPr>
          <w:rFonts w:ascii="Arial" w:hAnsi="Arial" w:cs="Arial"/>
        </w:rPr>
        <w:t>M de viajeros y prevemos alcanzar para</w:t>
      </w:r>
      <w:r w:rsidR="00801ED0">
        <w:rPr>
          <w:rFonts w:ascii="Arial" w:hAnsi="Arial" w:cs="Arial"/>
        </w:rPr>
        <w:t xml:space="preserve"> el 2022 los 33,8 M de viajeros. E</w:t>
      </w:r>
      <w:r w:rsidR="00453606">
        <w:rPr>
          <w:rFonts w:ascii="Arial" w:hAnsi="Arial" w:cs="Arial"/>
        </w:rPr>
        <w:t>sta hipótesis parte de comenzar el año con un 85% de los viajeros que teníamos en el mismo periodo del año 2019 (en noviembre del 2020 estuvimos en el 82%) seguir en torno a esta cifra hasta septiembre y</w:t>
      </w:r>
      <w:r w:rsidR="00801ED0">
        <w:rPr>
          <w:rFonts w:ascii="Arial" w:hAnsi="Arial" w:cs="Arial"/>
        </w:rPr>
        <w:t>,</w:t>
      </w:r>
      <w:r w:rsidR="00453606">
        <w:rPr>
          <w:rFonts w:ascii="Arial" w:hAnsi="Arial" w:cs="Arial"/>
        </w:rPr>
        <w:t xml:space="preserve"> a partir de dicha fecha</w:t>
      </w:r>
      <w:r w:rsidR="00801ED0">
        <w:rPr>
          <w:rFonts w:ascii="Arial" w:hAnsi="Arial" w:cs="Arial"/>
        </w:rPr>
        <w:t>,</w:t>
      </w:r>
      <w:r w:rsidR="00453606">
        <w:rPr>
          <w:rFonts w:ascii="Arial" w:hAnsi="Arial" w:cs="Arial"/>
        </w:rPr>
        <w:t xml:space="preserve"> seguir incrementando paulatinamente hasta acabar el año en noviembre y diciembre con el 95% de viajeros que tuvimos dichos meses en el mencionado año 2019. </w:t>
      </w:r>
    </w:p>
    <w:p w:rsidR="006F5426" w:rsidRPr="000A1A50" w:rsidRDefault="002D6559" w:rsidP="00FA5858">
      <w:pPr>
        <w:spacing w:before="240" w:after="120"/>
        <w:jc w:val="both"/>
        <w:rPr>
          <w:rFonts w:ascii="Arial" w:hAnsi="Arial" w:cs="Arial"/>
        </w:rPr>
      </w:pPr>
      <w:r>
        <w:rPr>
          <w:rFonts w:ascii="Arial" w:hAnsi="Arial" w:cs="Arial"/>
        </w:rPr>
        <w:t>A continuación, y</w:t>
      </w:r>
      <w:r w:rsidR="006F5426" w:rsidRPr="000A1A50">
        <w:rPr>
          <w:rFonts w:ascii="Arial" w:hAnsi="Arial" w:cs="Arial"/>
        </w:rPr>
        <w:t xml:space="preserve"> resumidamente</w:t>
      </w:r>
      <w:r w:rsidR="00801ED0">
        <w:rPr>
          <w:rFonts w:ascii="Arial" w:hAnsi="Arial" w:cs="Arial"/>
        </w:rPr>
        <w:t>,</w:t>
      </w:r>
      <w:r>
        <w:rPr>
          <w:rFonts w:ascii="Arial" w:hAnsi="Arial" w:cs="Arial"/>
        </w:rPr>
        <w:t xml:space="preserve"> pasamos a explicitar</w:t>
      </w:r>
      <w:r w:rsidR="006F5426" w:rsidRPr="000A1A50">
        <w:rPr>
          <w:rFonts w:ascii="Arial" w:hAnsi="Arial" w:cs="Arial"/>
        </w:rPr>
        <w:t xml:space="preserve"> </w:t>
      </w:r>
      <w:r>
        <w:rPr>
          <w:rFonts w:ascii="Arial" w:hAnsi="Arial" w:cs="Arial"/>
        </w:rPr>
        <w:t xml:space="preserve">los </w:t>
      </w:r>
      <w:r w:rsidR="006F5426" w:rsidRPr="000A1A50">
        <w:rPr>
          <w:rFonts w:ascii="Arial" w:hAnsi="Arial" w:cs="Arial"/>
        </w:rPr>
        <w:t>principales objetivos y actu</w:t>
      </w:r>
      <w:r w:rsidR="00C5304C">
        <w:rPr>
          <w:rFonts w:ascii="Arial" w:hAnsi="Arial" w:cs="Arial"/>
        </w:rPr>
        <w:t>aciones que pretendemos abordar en las actuales circuns</w:t>
      </w:r>
      <w:r w:rsidR="0043489F">
        <w:rPr>
          <w:rFonts w:ascii="Arial" w:hAnsi="Arial" w:cs="Arial"/>
        </w:rPr>
        <w:t>tancias:</w:t>
      </w:r>
    </w:p>
    <w:p w:rsidR="0043489F" w:rsidRDefault="00453606" w:rsidP="00801ED0">
      <w:pPr>
        <w:pStyle w:val="Encabezado"/>
        <w:numPr>
          <w:ilvl w:val="0"/>
          <w:numId w:val="38"/>
        </w:numPr>
        <w:tabs>
          <w:tab w:val="clear" w:pos="4252"/>
          <w:tab w:val="clear" w:pos="8504"/>
        </w:tabs>
        <w:spacing w:before="240" w:line="360" w:lineRule="auto"/>
        <w:ind w:right="215"/>
        <w:jc w:val="both"/>
        <w:rPr>
          <w:rFonts w:ascii="Arial" w:hAnsi="Arial" w:cs="Arial"/>
        </w:rPr>
      </w:pPr>
      <w:r>
        <w:rPr>
          <w:rFonts w:ascii="Arial" w:hAnsi="Arial" w:cs="Arial"/>
        </w:rPr>
        <w:t>S</w:t>
      </w:r>
      <w:r w:rsidR="006F5426" w:rsidRPr="00FA5858">
        <w:rPr>
          <w:rFonts w:ascii="Arial" w:hAnsi="Arial" w:cs="Arial"/>
        </w:rPr>
        <w:t>eguir</w:t>
      </w:r>
      <w:r w:rsidR="006F5426" w:rsidRPr="000A1A50">
        <w:rPr>
          <w:rFonts w:ascii="Arial" w:hAnsi="Arial" w:cs="Arial"/>
        </w:rPr>
        <w:t xml:space="preserve"> trabajando con objeto de mantener</w:t>
      </w:r>
      <w:r w:rsidR="0020437F">
        <w:rPr>
          <w:rFonts w:ascii="Arial" w:hAnsi="Arial" w:cs="Arial"/>
        </w:rPr>
        <w:t>,</w:t>
      </w:r>
      <w:r w:rsidR="006F5426" w:rsidRPr="000A1A50">
        <w:rPr>
          <w:rFonts w:ascii="Arial" w:hAnsi="Arial" w:cs="Arial"/>
        </w:rPr>
        <w:t xml:space="preserve"> y en la medida de lo posible mejorar</w:t>
      </w:r>
      <w:r w:rsidR="0020437F">
        <w:rPr>
          <w:rFonts w:ascii="Arial" w:hAnsi="Arial" w:cs="Arial"/>
        </w:rPr>
        <w:t>,</w:t>
      </w:r>
      <w:r w:rsidR="006F5426" w:rsidRPr="000A1A50">
        <w:rPr>
          <w:rFonts w:ascii="Arial" w:hAnsi="Arial" w:cs="Arial"/>
        </w:rPr>
        <w:t xml:space="preserve"> la fiabilidad de los servicios que ofertamos, para lo cual el principal reto a a</w:t>
      </w:r>
      <w:r w:rsidR="00065FDE" w:rsidRPr="000A1A50">
        <w:rPr>
          <w:rFonts w:ascii="Arial" w:hAnsi="Arial" w:cs="Arial"/>
        </w:rPr>
        <w:t xml:space="preserve">frontar es hacer frente </w:t>
      </w:r>
      <w:r w:rsidR="0043489F">
        <w:rPr>
          <w:rFonts w:ascii="Arial" w:hAnsi="Arial" w:cs="Arial"/>
        </w:rPr>
        <w:t xml:space="preserve">a la normalización de </w:t>
      </w:r>
      <w:r w:rsidR="006F5426" w:rsidRPr="000A1A50">
        <w:rPr>
          <w:rFonts w:ascii="Arial" w:hAnsi="Arial" w:cs="Arial"/>
        </w:rPr>
        <w:t>nuestra demanda de servicios</w:t>
      </w:r>
      <w:r w:rsidR="00FC1C0A">
        <w:rPr>
          <w:rFonts w:ascii="Arial" w:hAnsi="Arial" w:cs="Arial"/>
        </w:rPr>
        <w:t xml:space="preserve"> </w:t>
      </w:r>
      <w:r w:rsidR="00FC1C0A" w:rsidRPr="000A1A50">
        <w:rPr>
          <w:rFonts w:ascii="Arial" w:hAnsi="Arial" w:cs="Arial"/>
        </w:rPr>
        <w:t>sin que por ello la calidad del mismo se resienta</w:t>
      </w:r>
      <w:r w:rsidR="006F5426" w:rsidRPr="000A1A50">
        <w:rPr>
          <w:rFonts w:ascii="Arial" w:hAnsi="Arial" w:cs="Arial"/>
        </w:rPr>
        <w:t>,</w:t>
      </w:r>
      <w:r w:rsidR="002D6559">
        <w:rPr>
          <w:rFonts w:ascii="Arial" w:hAnsi="Arial" w:cs="Arial"/>
        </w:rPr>
        <w:t xml:space="preserve"> </w:t>
      </w:r>
      <w:r w:rsidR="0043489F">
        <w:rPr>
          <w:rFonts w:ascii="Arial" w:hAnsi="Arial" w:cs="Arial"/>
        </w:rPr>
        <w:t>garantizando en todo momento que el servicio de transporte público de viajeros que proporciona nuestra empresa ofre</w:t>
      </w:r>
      <w:r w:rsidR="0020437F">
        <w:rPr>
          <w:rFonts w:ascii="Arial" w:hAnsi="Arial" w:cs="Arial"/>
        </w:rPr>
        <w:t>z</w:t>
      </w:r>
      <w:r w:rsidR="0043489F">
        <w:rPr>
          <w:rFonts w:ascii="Arial" w:hAnsi="Arial" w:cs="Arial"/>
        </w:rPr>
        <w:t>c</w:t>
      </w:r>
      <w:r w:rsidR="0020437F">
        <w:rPr>
          <w:rFonts w:ascii="Arial" w:hAnsi="Arial" w:cs="Arial"/>
        </w:rPr>
        <w:t>a</w:t>
      </w:r>
      <w:r w:rsidR="0043489F">
        <w:rPr>
          <w:rFonts w:ascii="Arial" w:hAnsi="Arial" w:cs="Arial"/>
        </w:rPr>
        <w:t xml:space="preserve"> los máximos niveles de garantía</w:t>
      </w:r>
      <w:r>
        <w:rPr>
          <w:rFonts w:ascii="Arial" w:hAnsi="Arial" w:cs="Arial"/>
        </w:rPr>
        <w:t>,</w:t>
      </w:r>
      <w:r w:rsidR="0043489F">
        <w:rPr>
          <w:rFonts w:ascii="Arial" w:hAnsi="Arial" w:cs="Arial"/>
        </w:rPr>
        <w:t xml:space="preserve"> fiabilidad </w:t>
      </w:r>
      <w:r>
        <w:rPr>
          <w:rFonts w:ascii="Arial" w:hAnsi="Arial" w:cs="Arial"/>
        </w:rPr>
        <w:t xml:space="preserve">y sobre todo seguridad </w:t>
      </w:r>
      <w:r w:rsidR="0043489F">
        <w:rPr>
          <w:rFonts w:ascii="Arial" w:hAnsi="Arial" w:cs="Arial"/>
        </w:rPr>
        <w:t>frente a la actual situación.</w:t>
      </w:r>
    </w:p>
    <w:p w:rsidR="00453606" w:rsidRDefault="00453606" w:rsidP="00801ED0">
      <w:pPr>
        <w:pStyle w:val="Encabezado"/>
        <w:numPr>
          <w:ilvl w:val="0"/>
          <w:numId w:val="38"/>
        </w:numPr>
        <w:tabs>
          <w:tab w:val="clear" w:pos="4252"/>
          <w:tab w:val="clear" w:pos="8504"/>
        </w:tabs>
        <w:spacing w:before="240" w:line="360" w:lineRule="auto"/>
        <w:ind w:right="215"/>
        <w:jc w:val="both"/>
        <w:rPr>
          <w:rFonts w:ascii="Arial" w:hAnsi="Arial" w:cs="Arial"/>
        </w:rPr>
      </w:pPr>
      <w:r>
        <w:rPr>
          <w:rFonts w:ascii="Arial" w:hAnsi="Arial" w:cs="Arial"/>
        </w:rPr>
        <w:t xml:space="preserve">Seguir incorporando nuevo personal en la empresa para dotarla de los recursos necesarios para afrontar con garantía nuestros objetivos, sobre todo conductores perceptores, de los que ya incorporamos 36 a finales del 2021 y </w:t>
      </w:r>
      <w:r w:rsidR="00801ED0">
        <w:rPr>
          <w:rFonts w:ascii="Arial" w:hAnsi="Arial" w:cs="Arial"/>
        </w:rPr>
        <w:t>está</w:t>
      </w:r>
      <w:r>
        <w:rPr>
          <w:rFonts w:ascii="Arial" w:hAnsi="Arial" w:cs="Arial"/>
        </w:rPr>
        <w:t xml:space="preserve"> previsto que incorporemos otros 24 a comienzos del 2022, ya que el actual nivel de absentismo derivado de la actual situación y las nuevas condiciones laborales así lo requieren. </w:t>
      </w:r>
    </w:p>
    <w:p w:rsidR="00AA31E5" w:rsidRPr="00594ACA" w:rsidRDefault="00234833" w:rsidP="00801ED0">
      <w:pPr>
        <w:pStyle w:val="Encabezado"/>
        <w:numPr>
          <w:ilvl w:val="0"/>
          <w:numId w:val="38"/>
        </w:numPr>
        <w:tabs>
          <w:tab w:val="clear" w:pos="4252"/>
          <w:tab w:val="clear" w:pos="8504"/>
        </w:tabs>
        <w:spacing w:before="240" w:line="360" w:lineRule="auto"/>
        <w:ind w:right="215"/>
        <w:jc w:val="both"/>
        <w:rPr>
          <w:rFonts w:ascii="Arial" w:hAnsi="Arial" w:cs="Arial"/>
        </w:rPr>
      </w:pPr>
      <w:r>
        <w:rPr>
          <w:rFonts w:ascii="Arial" w:hAnsi="Arial" w:cs="Arial"/>
        </w:rPr>
        <w:t xml:space="preserve">Seguir mejorando en </w:t>
      </w:r>
      <w:r w:rsidR="006F5426" w:rsidRPr="00594ACA">
        <w:rPr>
          <w:rFonts w:ascii="Arial" w:hAnsi="Arial" w:cs="Arial"/>
        </w:rPr>
        <w:t>el sistema de información al público de las horas de paso por paradas, y de la exactitud de la información que proporcionamos en relación a las mismas en los diferentes soportes en que los ofertamos</w:t>
      </w:r>
      <w:r w:rsidR="00453606">
        <w:rPr>
          <w:rFonts w:ascii="Arial" w:hAnsi="Arial" w:cs="Arial"/>
        </w:rPr>
        <w:t xml:space="preserve"> y</w:t>
      </w:r>
      <w:r w:rsidR="00801ED0">
        <w:rPr>
          <w:rFonts w:ascii="Arial" w:hAnsi="Arial" w:cs="Arial"/>
        </w:rPr>
        <w:t>,</w:t>
      </w:r>
      <w:r w:rsidR="00453606">
        <w:rPr>
          <w:rFonts w:ascii="Arial" w:hAnsi="Arial" w:cs="Arial"/>
        </w:rPr>
        <w:t xml:space="preserve"> </w:t>
      </w:r>
      <w:r w:rsidR="00453606">
        <w:rPr>
          <w:rFonts w:ascii="Arial" w:hAnsi="Arial" w:cs="Arial"/>
        </w:rPr>
        <w:lastRenderedPageBreak/>
        <w:t>adicionalmente</w:t>
      </w:r>
      <w:r w:rsidR="00801ED0">
        <w:rPr>
          <w:rFonts w:ascii="Arial" w:hAnsi="Arial" w:cs="Arial"/>
        </w:rPr>
        <w:t>,</w:t>
      </w:r>
      <w:r w:rsidR="00453606">
        <w:rPr>
          <w:rFonts w:ascii="Arial" w:hAnsi="Arial" w:cs="Arial"/>
        </w:rPr>
        <w:t xml:space="preserve"> seguir trabajando en la mejora de nuestra actual red de líneas con objeto de mejorar e incrementar las </w:t>
      </w:r>
      <w:r w:rsidR="00801ED0">
        <w:rPr>
          <w:rFonts w:ascii="Arial" w:hAnsi="Arial" w:cs="Arial"/>
        </w:rPr>
        <w:t>conexiones</w:t>
      </w:r>
      <w:r w:rsidR="00453606">
        <w:rPr>
          <w:rFonts w:ascii="Arial" w:hAnsi="Arial" w:cs="Arial"/>
        </w:rPr>
        <w:t xml:space="preserve"> entre barrios de nuestra ciudad, para lo cual estudiamos ir adelantando </w:t>
      </w:r>
      <w:r w:rsidR="00801ED0">
        <w:rPr>
          <w:rFonts w:ascii="Arial" w:hAnsi="Arial" w:cs="Arial"/>
        </w:rPr>
        <w:t>algunos de los cambios que tenía</w:t>
      </w:r>
      <w:r w:rsidR="00453606">
        <w:rPr>
          <w:rFonts w:ascii="Arial" w:hAnsi="Arial" w:cs="Arial"/>
        </w:rPr>
        <w:t>mo</w:t>
      </w:r>
      <w:r w:rsidR="00801ED0">
        <w:rPr>
          <w:rFonts w:ascii="Arial" w:hAnsi="Arial" w:cs="Arial"/>
        </w:rPr>
        <w:t>s</w:t>
      </w:r>
      <w:r w:rsidR="00453606">
        <w:rPr>
          <w:rFonts w:ascii="Arial" w:hAnsi="Arial" w:cs="Arial"/>
        </w:rPr>
        <w:t xml:space="preserve"> previstos incorporar en el momento de la entrada en marcha de la </w:t>
      </w:r>
      <w:r w:rsidR="00801ED0">
        <w:rPr>
          <w:rFonts w:ascii="Arial" w:hAnsi="Arial" w:cs="Arial"/>
        </w:rPr>
        <w:t>MetroGuagua</w:t>
      </w:r>
      <w:r w:rsidR="00453606">
        <w:rPr>
          <w:rFonts w:ascii="Arial" w:hAnsi="Arial" w:cs="Arial"/>
        </w:rPr>
        <w:t xml:space="preserve"> a finales de este nuevo ejercicio, dado el retraso que la finalización de las obras de la misma </w:t>
      </w:r>
      <w:r w:rsidR="00801ED0">
        <w:rPr>
          <w:rFonts w:ascii="Arial" w:hAnsi="Arial" w:cs="Arial"/>
        </w:rPr>
        <w:t>está</w:t>
      </w:r>
      <w:r w:rsidR="00453606">
        <w:rPr>
          <w:rFonts w:ascii="Arial" w:hAnsi="Arial" w:cs="Arial"/>
        </w:rPr>
        <w:t xml:space="preserve"> provocando en nuestro principal proyecto.</w:t>
      </w:r>
    </w:p>
    <w:p w:rsidR="001403FD" w:rsidRPr="00332873" w:rsidRDefault="00F3193B" w:rsidP="00801ED0">
      <w:pPr>
        <w:spacing w:before="240" w:after="120"/>
        <w:jc w:val="both"/>
        <w:rPr>
          <w:rFonts w:ascii="Arial" w:hAnsi="Arial" w:cs="Arial"/>
        </w:rPr>
      </w:pPr>
      <w:r w:rsidRPr="00332873">
        <w:rPr>
          <w:rFonts w:ascii="Arial" w:hAnsi="Arial" w:cs="Arial"/>
        </w:rPr>
        <w:t xml:space="preserve">El Plan de Inversiones </w:t>
      </w:r>
      <w:r w:rsidR="00FA5858" w:rsidRPr="00332873">
        <w:rPr>
          <w:rFonts w:ascii="Arial" w:hAnsi="Arial" w:cs="Arial"/>
        </w:rPr>
        <w:t xml:space="preserve">para el presente ejercicio supone un total de </w:t>
      </w:r>
      <w:r w:rsidR="00A2020A">
        <w:rPr>
          <w:rFonts w:ascii="Arial" w:hAnsi="Arial" w:cs="Arial"/>
        </w:rPr>
        <w:t>25.6</w:t>
      </w:r>
      <w:r w:rsidR="00FA5858" w:rsidRPr="00332873">
        <w:rPr>
          <w:rFonts w:ascii="Arial" w:hAnsi="Arial" w:cs="Arial"/>
        </w:rPr>
        <w:t xml:space="preserve"> Millones de Euros, aunque ciertamente la mayor parte del mismo la vamos a destinar a obras asociadas con la </w:t>
      </w:r>
      <w:r w:rsidR="007B3116" w:rsidRPr="00332873">
        <w:rPr>
          <w:rFonts w:ascii="Arial" w:hAnsi="Arial" w:cs="Arial"/>
        </w:rPr>
        <w:t>MetroGuagua</w:t>
      </w:r>
      <w:r w:rsidR="00FA5858" w:rsidRPr="00332873">
        <w:rPr>
          <w:rFonts w:ascii="Arial" w:hAnsi="Arial" w:cs="Arial"/>
        </w:rPr>
        <w:t xml:space="preserve"> (1</w:t>
      </w:r>
      <w:r w:rsidR="00A2020A">
        <w:rPr>
          <w:rFonts w:ascii="Arial" w:hAnsi="Arial" w:cs="Arial"/>
        </w:rPr>
        <w:t>5.2</w:t>
      </w:r>
      <w:r w:rsidR="00FA5858" w:rsidRPr="00332873">
        <w:rPr>
          <w:rFonts w:ascii="Arial" w:hAnsi="Arial" w:cs="Arial"/>
        </w:rPr>
        <w:t xml:space="preserve"> M</w:t>
      </w:r>
      <w:r w:rsidR="001403FD" w:rsidRPr="00332873">
        <w:rPr>
          <w:rFonts w:ascii="Arial" w:hAnsi="Arial" w:cs="Arial"/>
        </w:rPr>
        <w:t xml:space="preserve">€) y el resto, </w:t>
      </w:r>
      <w:r w:rsidR="00FA5858" w:rsidRPr="00332873">
        <w:rPr>
          <w:rFonts w:ascii="Arial" w:hAnsi="Arial" w:cs="Arial"/>
        </w:rPr>
        <w:t xml:space="preserve">que tampoco es un cifra a despreciar, </w:t>
      </w:r>
      <w:r w:rsidR="00A2020A">
        <w:rPr>
          <w:rFonts w:ascii="Arial" w:hAnsi="Arial" w:cs="Arial"/>
        </w:rPr>
        <w:t>10.4</w:t>
      </w:r>
      <w:r w:rsidR="00FA5858" w:rsidRPr="00332873">
        <w:rPr>
          <w:rFonts w:ascii="Arial" w:hAnsi="Arial" w:cs="Arial"/>
        </w:rPr>
        <w:t xml:space="preserve"> M€ al </w:t>
      </w:r>
      <w:r w:rsidR="001403FD" w:rsidRPr="00332873">
        <w:rPr>
          <w:rFonts w:ascii="Arial" w:hAnsi="Arial" w:cs="Arial"/>
        </w:rPr>
        <w:t xml:space="preserve">conjunto </w:t>
      </w:r>
      <w:r w:rsidR="00FA5858" w:rsidRPr="00332873">
        <w:rPr>
          <w:rFonts w:ascii="Arial" w:hAnsi="Arial" w:cs="Arial"/>
        </w:rPr>
        <w:t xml:space="preserve">de actuaciones que se encuentran definidas en el mismo y </w:t>
      </w:r>
      <w:r w:rsidR="00A2020A">
        <w:rPr>
          <w:rFonts w:ascii="Arial" w:hAnsi="Arial" w:cs="Arial"/>
        </w:rPr>
        <w:t>que principalmente irán destinadas a la adquisición de nueva flota.</w:t>
      </w:r>
    </w:p>
    <w:p w:rsidR="00F3193B" w:rsidRPr="00332873" w:rsidRDefault="001403FD" w:rsidP="00801ED0">
      <w:pPr>
        <w:spacing w:before="240" w:after="120"/>
        <w:jc w:val="both"/>
        <w:rPr>
          <w:rFonts w:ascii="Arial" w:hAnsi="Arial" w:cs="Arial"/>
        </w:rPr>
      </w:pPr>
      <w:r w:rsidRPr="00332873">
        <w:rPr>
          <w:rFonts w:ascii="Arial" w:hAnsi="Arial" w:cs="Arial"/>
        </w:rPr>
        <w:t>Por último</w:t>
      </w:r>
      <w:r w:rsidR="00FA28BB">
        <w:rPr>
          <w:rFonts w:ascii="Arial" w:hAnsi="Arial" w:cs="Arial"/>
        </w:rPr>
        <w:t>,</w:t>
      </w:r>
      <w:r w:rsidRPr="00332873">
        <w:rPr>
          <w:rFonts w:ascii="Arial" w:hAnsi="Arial" w:cs="Arial"/>
        </w:rPr>
        <w:t xml:space="preserve"> cabe destacar </w:t>
      </w:r>
      <w:r w:rsidR="00A2020A">
        <w:rPr>
          <w:rFonts w:ascii="Arial" w:hAnsi="Arial" w:cs="Arial"/>
        </w:rPr>
        <w:t xml:space="preserve">que estamos procediendo a instalar en los actuales momentos </w:t>
      </w:r>
      <w:r w:rsidRPr="00332873">
        <w:rPr>
          <w:rFonts w:ascii="Arial" w:hAnsi="Arial" w:cs="Arial"/>
        </w:rPr>
        <w:t xml:space="preserve">las nuevas canceladoras que nos permitirán admitir como medio de pago en nuestros vehículos las tarjetas de crédito así como los móviles, </w:t>
      </w:r>
      <w:r w:rsidR="00A2020A">
        <w:rPr>
          <w:rFonts w:ascii="Arial" w:hAnsi="Arial" w:cs="Arial"/>
        </w:rPr>
        <w:t xml:space="preserve">proyecto que ha sufrido </w:t>
      </w:r>
      <w:r w:rsidR="005C7F91">
        <w:rPr>
          <w:rFonts w:ascii="Arial" w:hAnsi="Arial" w:cs="Arial"/>
        </w:rPr>
        <w:t>múltiples</w:t>
      </w:r>
      <w:r w:rsidR="00A2020A">
        <w:rPr>
          <w:rFonts w:ascii="Arial" w:hAnsi="Arial" w:cs="Arial"/>
        </w:rPr>
        <w:t xml:space="preserve"> retrasos pero que por fin verá la luz en breve, y que hemos aprovechado para instalar en paralelo nuevos routers mucho más eficientes y potente</w:t>
      </w:r>
      <w:r w:rsidR="00801ED0">
        <w:rPr>
          <w:rFonts w:ascii="Arial" w:hAnsi="Arial" w:cs="Arial"/>
        </w:rPr>
        <w:t>s</w:t>
      </w:r>
      <w:r w:rsidR="00A2020A">
        <w:rPr>
          <w:rFonts w:ascii="Arial" w:hAnsi="Arial" w:cs="Arial"/>
        </w:rPr>
        <w:t xml:space="preserve"> que también nos deberán permitir en breve proporcionar a nuestros clientes la </w:t>
      </w:r>
      <w:r w:rsidR="005C7F91">
        <w:rPr>
          <w:rFonts w:ascii="Arial" w:hAnsi="Arial" w:cs="Arial"/>
        </w:rPr>
        <w:t>conexión</w:t>
      </w:r>
      <w:r w:rsidR="00A2020A">
        <w:rPr>
          <w:rFonts w:ascii="Arial" w:hAnsi="Arial" w:cs="Arial"/>
        </w:rPr>
        <w:t xml:space="preserve"> de Wifi gratuita a bordo de nuestros vehículos</w:t>
      </w:r>
      <w:r w:rsidR="006B5976" w:rsidRPr="00332873">
        <w:rPr>
          <w:rFonts w:ascii="Arial" w:hAnsi="Arial" w:cs="Arial"/>
        </w:rPr>
        <w:t>. Esta inversión no aparece reflejada en nuestro plan de inversiones puesto que se financia con fondos de Proyecto Inteligencia Azul desde nuestro Ayuntamiento.</w:t>
      </w:r>
    </w:p>
    <w:p w:rsidR="00FA7900" w:rsidRDefault="00FA7900" w:rsidP="00582664">
      <w:pPr>
        <w:pStyle w:val="Encabezado"/>
        <w:tabs>
          <w:tab w:val="clear" w:pos="4252"/>
          <w:tab w:val="clear" w:pos="8504"/>
        </w:tabs>
        <w:spacing w:before="240" w:line="360" w:lineRule="auto"/>
        <w:ind w:right="215"/>
        <w:jc w:val="both"/>
        <w:rPr>
          <w:rFonts w:ascii="Arial" w:hAnsi="Arial" w:cs="Arial"/>
        </w:rPr>
      </w:pPr>
      <w:r w:rsidRPr="00C447B3">
        <w:rPr>
          <w:rFonts w:ascii="Arial" w:hAnsi="Arial" w:cs="Arial"/>
        </w:rPr>
        <w:t xml:space="preserve">En cuanto a las relaciones con la Autoridad </w:t>
      </w:r>
      <w:r w:rsidR="007B3116" w:rsidRPr="00C447B3">
        <w:rPr>
          <w:rFonts w:ascii="Arial" w:hAnsi="Arial" w:cs="Arial"/>
        </w:rPr>
        <w:t>Única</w:t>
      </w:r>
      <w:r w:rsidRPr="00C447B3">
        <w:rPr>
          <w:rFonts w:ascii="Arial" w:hAnsi="Arial" w:cs="Arial"/>
        </w:rPr>
        <w:t xml:space="preserve"> del Transporte</w:t>
      </w:r>
      <w:r w:rsidR="00C447B3" w:rsidRPr="00C447B3">
        <w:rPr>
          <w:rFonts w:ascii="Arial" w:hAnsi="Arial" w:cs="Arial"/>
        </w:rPr>
        <w:t xml:space="preserve">, </w:t>
      </w:r>
      <w:r w:rsidR="006216B6">
        <w:rPr>
          <w:rFonts w:ascii="Arial" w:hAnsi="Arial" w:cs="Arial"/>
        </w:rPr>
        <w:t xml:space="preserve">finalmente hemos </w:t>
      </w:r>
      <w:r w:rsidR="00454842">
        <w:rPr>
          <w:rFonts w:ascii="Arial" w:hAnsi="Arial" w:cs="Arial"/>
        </w:rPr>
        <w:t>alc</w:t>
      </w:r>
      <w:r w:rsidR="00BF0D4C">
        <w:rPr>
          <w:rFonts w:ascii="Arial" w:hAnsi="Arial" w:cs="Arial"/>
        </w:rPr>
        <w:t>anza</w:t>
      </w:r>
      <w:r w:rsidR="006216B6">
        <w:rPr>
          <w:rFonts w:ascii="Arial" w:hAnsi="Arial" w:cs="Arial"/>
        </w:rPr>
        <w:t>do un acuerdo que se ha m</w:t>
      </w:r>
      <w:r w:rsidR="00FA28BB">
        <w:rPr>
          <w:rFonts w:ascii="Arial" w:hAnsi="Arial" w:cs="Arial"/>
        </w:rPr>
        <w:t>aterializado a finales del 2021</w:t>
      </w:r>
      <w:r w:rsidR="006216B6">
        <w:rPr>
          <w:rFonts w:ascii="Arial" w:hAnsi="Arial" w:cs="Arial"/>
        </w:rPr>
        <w:t xml:space="preserve"> en la última Junta de Gobierno de dicha institución con objeto de </w:t>
      </w:r>
      <w:r w:rsidR="00BF0D4C">
        <w:rPr>
          <w:rFonts w:ascii="Arial" w:hAnsi="Arial" w:cs="Arial"/>
        </w:rPr>
        <w:t xml:space="preserve">obtener </w:t>
      </w:r>
      <w:r w:rsidR="00454842">
        <w:rPr>
          <w:rFonts w:ascii="Arial" w:hAnsi="Arial" w:cs="Arial"/>
        </w:rPr>
        <w:t xml:space="preserve"> fin</w:t>
      </w:r>
      <w:r w:rsidR="00BF0D4C">
        <w:rPr>
          <w:rFonts w:ascii="Arial" w:hAnsi="Arial" w:cs="Arial"/>
        </w:rPr>
        <w:t>anciación para la ayuda en la adquisición de flota</w:t>
      </w:r>
      <w:r w:rsidR="006216B6">
        <w:rPr>
          <w:rFonts w:ascii="Arial" w:hAnsi="Arial" w:cs="Arial"/>
        </w:rPr>
        <w:t xml:space="preserve">, y que se debe traducir en un incremento de 1.2M€ anuales durante los próximos 8 años en los importes a percibir </w:t>
      </w:r>
      <w:r w:rsidR="00801ED0">
        <w:rPr>
          <w:rFonts w:ascii="Arial" w:hAnsi="Arial" w:cs="Arial"/>
        </w:rPr>
        <w:t>vía</w:t>
      </w:r>
      <w:r w:rsidR="006216B6">
        <w:rPr>
          <w:rFonts w:ascii="Arial" w:hAnsi="Arial" w:cs="Arial"/>
        </w:rPr>
        <w:t xml:space="preserve"> </w:t>
      </w:r>
      <w:r w:rsidR="00BF0D4C">
        <w:rPr>
          <w:rFonts w:ascii="Arial" w:hAnsi="Arial" w:cs="Arial"/>
        </w:rPr>
        <w:t>Contrato Programa</w:t>
      </w:r>
      <w:r w:rsidR="006216B6">
        <w:rPr>
          <w:rFonts w:ascii="Arial" w:hAnsi="Arial" w:cs="Arial"/>
        </w:rPr>
        <w:t>.</w:t>
      </w:r>
    </w:p>
    <w:p w:rsidR="006216B6" w:rsidRDefault="006216B6" w:rsidP="00582664">
      <w:pPr>
        <w:pStyle w:val="Encabezado"/>
        <w:tabs>
          <w:tab w:val="clear" w:pos="4252"/>
          <w:tab w:val="clear" w:pos="8504"/>
        </w:tabs>
        <w:spacing w:before="240" w:line="360" w:lineRule="auto"/>
        <w:ind w:right="215"/>
        <w:jc w:val="both"/>
        <w:rPr>
          <w:rFonts w:ascii="Arial" w:hAnsi="Arial" w:cs="Arial"/>
        </w:rPr>
      </w:pPr>
    </w:p>
    <w:p w:rsidR="006216B6" w:rsidRDefault="006216B6" w:rsidP="00582664">
      <w:pPr>
        <w:pStyle w:val="Encabezado"/>
        <w:tabs>
          <w:tab w:val="clear" w:pos="4252"/>
          <w:tab w:val="clear" w:pos="8504"/>
        </w:tabs>
        <w:spacing w:before="240" w:line="360" w:lineRule="auto"/>
        <w:ind w:right="215"/>
        <w:jc w:val="both"/>
        <w:rPr>
          <w:rFonts w:ascii="Arial" w:hAnsi="Arial" w:cs="Arial"/>
        </w:rPr>
      </w:pPr>
    </w:p>
    <w:p w:rsidR="006216B6" w:rsidRDefault="006216B6" w:rsidP="00582664">
      <w:pPr>
        <w:pStyle w:val="Encabezado"/>
        <w:tabs>
          <w:tab w:val="clear" w:pos="4252"/>
          <w:tab w:val="clear" w:pos="8504"/>
        </w:tabs>
        <w:spacing w:before="240" w:line="360" w:lineRule="auto"/>
        <w:ind w:right="215"/>
        <w:jc w:val="both"/>
        <w:rPr>
          <w:rFonts w:ascii="Arial" w:hAnsi="Arial" w:cs="Arial"/>
        </w:rPr>
      </w:pPr>
    </w:p>
    <w:p w:rsidR="006216B6" w:rsidRDefault="006216B6" w:rsidP="00582664">
      <w:pPr>
        <w:pStyle w:val="Encabezado"/>
        <w:tabs>
          <w:tab w:val="clear" w:pos="4252"/>
          <w:tab w:val="clear" w:pos="8504"/>
        </w:tabs>
        <w:spacing w:before="240" w:line="360" w:lineRule="auto"/>
        <w:ind w:right="215"/>
        <w:jc w:val="both"/>
        <w:rPr>
          <w:rFonts w:ascii="Arial" w:hAnsi="Arial" w:cs="Arial"/>
        </w:rPr>
      </w:pPr>
    </w:p>
    <w:p w:rsidR="00C5321B" w:rsidRPr="00E30D0E" w:rsidRDefault="00E771D7" w:rsidP="00615344">
      <w:pPr>
        <w:spacing w:before="240" w:after="120"/>
        <w:jc w:val="both"/>
        <w:rPr>
          <w:rFonts w:ascii="Arial" w:hAnsi="Arial" w:cs="Arial"/>
          <w:b/>
          <w:color w:val="1F497D" w:themeColor="text2"/>
          <w:sz w:val="24"/>
          <w:szCs w:val="24"/>
        </w:rPr>
      </w:pPr>
      <w:r w:rsidRPr="00E30D0E">
        <w:rPr>
          <w:rFonts w:ascii="Arial" w:hAnsi="Arial" w:cs="Arial"/>
          <w:b/>
          <w:color w:val="1F497D" w:themeColor="text2"/>
          <w:sz w:val="24"/>
          <w:szCs w:val="24"/>
        </w:rPr>
        <w:lastRenderedPageBreak/>
        <w:t>2.- ANALISIS DE LAS CIFRAS DE INGRESOS</w:t>
      </w:r>
      <w:r w:rsidR="00801ED0" w:rsidRPr="00E30D0E">
        <w:rPr>
          <w:rFonts w:ascii="Arial" w:hAnsi="Arial" w:cs="Arial"/>
          <w:b/>
          <w:color w:val="1F497D" w:themeColor="text2"/>
          <w:sz w:val="24"/>
          <w:szCs w:val="24"/>
        </w:rPr>
        <w:t xml:space="preserve"> Y GASTOS</w:t>
      </w:r>
    </w:p>
    <w:p w:rsidR="004A1367" w:rsidRDefault="007F466B" w:rsidP="00615344">
      <w:pPr>
        <w:spacing w:before="240" w:after="120"/>
        <w:jc w:val="both"/>
        <w:rPr>
          <w:rFonts w:ascii="Arial" w:hAnsi="Arial" w:cs="Arial"/>
        </w:rPr>
      </w:pPr>
      <w:r w:rsidRPr="007F0AC6">
        <w:rPr>
          <w:rFonts w:ascii="Arial" w:hAnsi="Arial" w:cs="Arial"/>
        </w:rPr>
        <w:t>Mostramos a continuación la Cuenta de Pérdidas y Ganancias, sobre la que realizaremos las explicaciones respecto de las previsiones de ingresos y gastos.</w:t>
      </w:r>
    </w:p>
    <w:p w:rsidR="005C7F91" w:rsidRPr="00E30D0E" w:rsidRDefault="00BD538A" w:rsidP="00E30D0E">
      <w:pPr>
        <w:spacing w:before="240" w:after="120"/>
        <w:jc w:val="both"/>
        <w:rPr>
          <w:rFonts w:ascii="Arial" w:hAnsi="Arial" w:cs="Arial"/>
        </w:rPr>
      </w:pPr>
      <w:r>
        <w:rPr>
          <w:rFonts w:ascii="Arial" w:hAnsi="Arial" w:cs="Arial"/>
          <w:noProof/>
          <w:lang w:eastAsia="es-ES"/>
        </w:rPr>
        <w:drawing>
          <wp:anchor distT="0" distB="0" distL="114300" distR="114300" simplePos="0" relativeHeight="251662336" behindDoc="0" locked="0" layoutInCell="1" allowOverlap="1">
            <wp:simplePos x="0" y="0"/>
            <wp:positionH relativeFrom="column">
              <wp:posOffset>79375</wp:posOffset>
            </wp:positionH>
            <wp:positionV relativeFrom="paragraph">
              <wp:posOffset>81915</wp:posOffset>
            </wp:positionV>
            <wp:extent cx="5617210" cy="6936105"/>
            <wp:effectExtent l="19050" t="0" r="2540" b="0"/>
            <wp:wrapSquare wrapText="bothSides"/>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617210" cy="6936105"/>
                    </a:xfrm>
                    <a:prstGeom prst="rect">
                      <a:avLst/>
                    </a:prstGeom>
                    <a:noFill/>
                    <a:ln w="9525">
                      <a:noFill/>
                      <a:miter lim="800000"/>
                      <a:headEnd/>
                      <a:tailEnd/>
                    </a:ln>
                  </pic:spPr>
                </pic:pic>
              </a:graphicData>
            </a:graphic>
          </wp:anchor>
        </w:drawing>
      </w:r>
    </w:p>
    <w:p w:rsidR="00464C31" w:rsidRPr="00E30D0E" w:rsidRDefault="00464C31" w:rsidP="00464C31">
      <w:pPr>
        <w:jc w:val="both"/>
        <w:rPr>
          <w:rFonts w:ascii="Arial" w:hAnsi="Arial" w:cs="Arial"/>
          <w:b/>
          <w:color w:val="1F497D" w:themeColor="text2"/>
          <w:sz w:val="24"/>
          <w:szCs w:val="24"/>
        </w:rPr>
      </w:pPr>
      <w:r w:rsidRPr="00E30D0E">
        <w:rPr>
          <w:rFonts w:ascii="Arial" w:hAnsi="Arial" w:cs="Arial"/>
          <w:b/>
          <w:color w:val="1F497D" w:themeColor="text2"/>
          <w:sz w:val="24"/>
          <w:szCs w:val="24"/>
        </w:rPr>
        <w:lastRenderedPageBreak/>
        <w:t xml:space="preserve">2.1.- RESUMEN DE </w:t>
      </w:r>
      <w:r w:rsidR="00F553D1" w:rsidRPr="00E30D0E">
        <w:rPr>
          <w:rFonts w:ascii="Arial" w:hAnsi="Arial" w:cs="Arial"/>
          <w:b/>
          <w:color w:val="1F497D" w:themeColor="text2"/>
          <w:sz w:val="24"/>
          <w:szCs w:val="24"/>
        </w:rPr>
        <w:t>PROYECCIONES PARA 20</w:t>
      </w:r>
      <w:r w:rsidR="004F7000">
        <w:rPr>
          <w:rFonts w:ascii="Arial" w:hAnsi="Arial" w:cs="Arial"/>
          <w:b/>
          <w:color w:val="1F497D" w:themeColor="text2"/>
          <w:sz w:val="24"/>
          <w:szCs w:val="24"/>
        </w:rPr>
        <w:t>21</w:t>
      </w:r>
      <w:r w:rsidR="00F553D1" w:rsidRPr="00E30D0E">
        <w:rPr>
          <w:rFonts w:ascii="Arial" w:hAnsi="Arial" w:cs="Arial"/>
          <w:b/>
          <w:color w:val="1F497D" w:themeColor="text2"/>
          <w:sz w:val="24"/>
          <w:szCs w:val="24"/>
        </w:rPr>
        <w:t xml:space="preserve"> E </w:t>
      </w:r>
      <w:r w:rsidRPr="00E30D0E">
        <w:rPr>
          <w:rFonts w:ascii="Arial" w:hAnsi="Arial" w:cs="Arial"/>
          <w:b/>
          <w:color w:val="1F497D" w:themeColor="text2"/>
          <w:sz w:val="24"/>
          <w:szCs w:val="24"/>
        </w:rPr>
        <w:t>INGRESOS PRESUPUESTADOS</w:t>
      </w:r>
      <w:r w:rsidR="007F0AC6" w:rsidRPr="00E30D0E">
        <w:rPr>
          <w:rFonts w:ascii="Arial" w:hAnsi="Arial" w:cs="Arial"/>
          <w:b/>
          <w:color w:val="1F497D" w:themeColor="text2"/>
          <w:sz w:val="24"/>
          <w:szCs w:val="24"/>
        </w:rPr>
        <w:t xml:space="preserve"> PARA 202</w:t>
      </w:r>
      <w:r w:rsidR="004F7000">
        <w:rPr>
          <w:rFonts w:ascii="Arial" w:hAnsi="Arial" w:cs="Arial"/>
          <w:b/>
          <w:color w:val="1F497D" w:themeColor="text2"/>
          <w:sz w:val="24"/>
          <w:szCs w:val="24"/>
        </w:rPr>
        <w:t>2</w:t>
      </w:r>
    </w:p>
    <w:p w:rsidR="00AC6457" w:rsidRPr="00E30D0E" w:rsidRDefault="00E771D7" w:rsidP="00D66F15">
      <w:pPr>
        <w:spacing w:before="240" w:after="120"/>
        <w:jc w:val="both"/>
        <w:rPr>
          <w:rFonts w:ascii="Arial" w:hAnsi="Arial" w:cs="Arial"/>
          <w:b/>
          <w:color w:val="1F497D" w:themeColor="text2"/>
        </w:rPr>
      </w:pPr>
      <w:r w:rsidRPr="00E30D0E">
        <w:rPr>
          <w:rFonts w:ascii="Arial" w:hAnsi="Arial" w:cs="Arial"/>
          <w:b/>
          <w:color w:val="1F497D" w:themeColor="text2"/>
        </w:rPr>
        <w:t>2.</w:t>
      </w:r>
      <w:r w:rsidR="00E66731" w:rsidRPr="00E30D0E">
        <w:rPr>
          <w:rFonts w:ascii="Arial" w:hAnsi="Arial" w:cs="Arial"/>
          <w:b/>
          <w:color w:val="1F497D" w:themeColor="text2"/>
        </w:rPr>
        <w:t>1.1</w:t>
      </w:r>
      <w:r w:rsidR="002E2BE4" w:rsidRPr="00E30D0E">
        <w:rPr>
          <w:rFonts w:ascii="Arial" w:hAnsi="Arial" w:cs="Arial"/>
          <w:b/>
          <w:color w:val="1F497D" w:themeColor="text2"/>
        </w:rPr>
        <w:t>-</w:t>
      </w:r>
      <w:r w:rsidRPr="00E30D0E">
        <w:rPr>
          <w:rFonts w:ascii="Arial" w:hAnsi="Arial" w:cs="Arial"/>
          <w:b/>
          <w:color w:val="1F497D" w:themeColor="text2"/>
        </w:rPr>
        <w:t xml:space="preserve"> INGRESOS PROCEDENTES DE LOS VIAJEROS</w:t>
      </w:r>
      <w:r w:rsidR="00E66731" w:rsidRPr="00E30D0E">
        <w:rPr>
          <w:rFonts w:ascii="Arial" w:hAnsi="Arial" w:cs="Arial"/>
          <w:b/>
          <w:color w:val="1F497D" w:themeColor="text2"/>
        </w:rPr>
        <w:t xml:space="preserve"> E IMPORTE NETO DE LA CIFRA DE NEGOCIOS</w:t>
      </w:r>
    </w:p>
    <w:p w:rsidR="00E771D7" w:rsidRPr="007F0AC6" w:rsidRDefault="00E771D7" w:rsidP="00AC6457">
      <w:pPr>
        <w:spacing w:before="240" w:after="120"/>
        <w:jc w:val="both"/>
        <w:rPr>
          <w:rFonts w:ascii="Arial" w:hAnsi="Arial" w:cs="Arial"/>
        </w:rPr>
      </w:pPr>
      <w:r w:rsidRPr="007F0AC6">
        <w:rPr>
          <w:rFonts w:ascii="Arial" w:hAnsi="Arial" w:cs="Arial"/>
        </w:rPr>
        <w:t>El análisis para la estimación de los mismos parte de las siguientes premisas:</w:t>
      </w:r>
    </w:p>
    <w:p w:rsidR="00E771D7" w:rsidRDefault="00387408" w:rsidP="00ED0E1D">
      <w:pPr>
        <w:pStyle w:val="Prrafodelista"/>
        <w:numPr>
          <w:ilvl w:val="0"/>
          <w:numId w:val="17"/>
        </w:numPr>
        <w:spacing w:before="240" w:after="120"/>
        <w:ind w:left="357" w:hanging="357"/>
        <w:contextualSpacing w:val="0"/>
        <w:jc w:val="both"/>
        <w:rPr>
          <w:rFonts w:ascii="Arial" w:hAnsi="Arial" w:cs="Arial"/>
        </w:rPr>
      </w:pPr>
      <w:r w:rsidRPr="007F0AC6">
        <w:rPr>
          <w:rFonts w:ascii="Arial" w:hAnsi="Arial" w:cs="Arial"/>
        </w:rPr>
        <w:t xml:space="preserve">No se produce </w:t>
      </w:r>
      <w:r w:rsidR="008E79A0" w:rsidRPr="007F0AC6">
        <w:rPr>
          <w:rFonts w:ascii="Arial" w:hAnsi="Arial" w:cs="Arial"/>
        </w:rPr>
        <w:t xml:space="preserve">actualización tarifaria </w:t>
      </w:r>
      <w:r w:rsidR="007F0AC6" w:rsidRPr="007F0AC6">
        <w:rPr>
          <w:rFonts w:ascii="Arial" w:hAnsi="Arial" w:cs="Arial"/>
        </w:rPr>
        <w:t>para el año 202</w:t>
      </w:r>
      <w:r w:rsidR="004F7000">
        <w:rPr>
          <w:rFonts w:ascii="Arial" w:hAnsi="Arial" w:cs="Arial"/>
        </w:rPr>
        <w:t>2</w:t>
      </w:r>
      <w:r w:rsidRPr="007F0AC6">
        <w:rPr>
          <w:rFonts w:ascii="Arial" w:hAnsi="Arial" w:cs="Arial"/>
        </w:rPr>
        <w:t xml:space="preserve">, manteniéndose, para los diferentes títulos de viaje las </w:t>
      </w:r>
      <w:r w:rsidR="00E23A28" w:rsidRPr="007F0AC6">
        <w:rPr>
          <w:rFonts w:ascii="Arial" w:hAnsi="Arial" w:cs="Arial"/>
        </w:rPr>
        <w:t xml:space="preserve">tarifas </w:t>
      </w:r>
      <w:r w:rsidRPr="007F0AC6">
        <w:rPr>
          <w:rFonts w:ascii="Arial" w:hAnsi="Arial" w:cs="Arial"/>
        </w:rPr>
        <w:t xml:space="preserve">existentes </w:t>
      </w:r>
      <w:r w:rsidR="00713A3D" w:rsidRPr="007F0AC6">
        <w:rPr>
          <w:rFonts w:ascii="Arial" w:hAnsi="Arial" w:cs="Arial"/>
        </w:rPr>
        <w:t>desde 2014</w:t>
      </w:r>
      <w:r w:rsidR="0014285B" w:rsidRPr="007F0AC6">
        <w:rPr>
          <w:rFonts w:ascii="Arial" w:hAnsi="Arial" w:cs="Arial"/>
        </w:rPr>
        <w:t xml:space="preserve"> (Orden 751/13 de la Consejería de Empleo, Industria y Comercio del Gobierno de Canarias. BOC Nº 6 del 10 de enero de 2014).</w:t>
      </w:r>
    </w:p>
    <w:p w:rsidR="004F7000" w:rsidRPr="00890C73" w:rsidRDefault="004F7000" w:rsidP="00E50FD2">
      <w:pPr>
        <w:pStyle w:val="Prrafodelista"/>
        <w:numPr>
          <w:ilvl w:val="0"/>
          <w:numId w:val="17"/>
        </w:numPr>
        <w:spacing w:before="240" w:after="120"/>
        <w:ind w:left="426" w:hanging="357"/>
        <w:contextualSpacing w:val="0"/>
        <w:jc w:val="both"/>
        <w:rPr>
          <w:rFonts w:ascii="Arial" w:hAnsi="Arial" w:cs="Arial"/>
        </w:rPr>
      </w:pPr>
      <w:r>
        <w:rPr>
          <w:rFonts w:ascii="Arial" w:hAnsi="Arial" w:cs="Arial"/>
          <w:noProof/>
          <w:lang w:eastAsia="es-ES"/>
        </w:rPr>
        <w:drawing>
          <wp:anchor distT="0" distB="0" distL="114300" distR="114300" simplePos="0" relativeHeight="251666432" behindDoc="0" locked="0" layoutInCell="1" allowOverlap="1">
            <wp:simplePos x="0" y="0"/>
            <wp:positionH relativeFrom="column">
              <wp:posOffset>273050</wp:posOffset>
            </wp:positionH>
            <wp:positionV relativeFrom="paragraph">
              <wp:posOffset>2191385</wp:posOffset>
            </wp:positionV>
            <wp:extent cx="5399405" cy="247650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399405" cy="2476500"/>
                    </a:xfrm>
                    <a:prstGeom prst="rect">
                      <a:avLst/>
                    </a:prstGeom>
                    <a:noFill/>
                    <a:ln w="9525">
                      <a:noFill/>
                      <a:miter lim="800000"/>
                      <a:headEnd/>
                      <a:tailEnd/>
                    </a:ln>
                  </pic:spPr>
                </pic:pic>
              </a:graphicData>
            </a:graphic>
          </wp:anchor>
        </w:drawing>
      </w:r>
      <w:r w:rsidRPr="00890C73">
        <w:rPr>
          <w:rFonts w:ascii="Arial" w:hAnsi="Arial" w:cs="Arial"/>
        </w:rPr>
        <w:t xml:space="preserve">A pesar de que los viajeros se incrementan en un +11,7%,  </w:t>
      </w:r>
      <w:r w:rsidR="008F406A">
        <w:rPr>
          <w:rFonts w:ascii="Arial" w:hAnsi="Arial" w:cs="Arial"/>
        </w:rPr>
        <w:t>la cifra de negocio</w:t>
      </w:r>
      <w:r w:rsidR="003F3C6E">
        <w:rPr>
          <w:rFonts w:ascii="Arial" w:hAnsi="Arial" w:cs="Arial"/>
        </w:rPr>
        <w:t>s</w:t>
      </w:r>
      <w:r w:rsidR="008F406A">
        <w:rPr>
          <w:rFonts w:ascii="Arial" w:hAnsi="Arial" w:cs="Arial"/>
        </w:rPr>
        <w:t xml:space="preserve"> se reduce</w:t>
      </w:r>
      <w:r w:rsidR="00890C73" w:rsidRPr="00890C73">
        <w:rPr>
          <w:rFonts w:ascii="Arial" w:hAnsi="Arial" w:cs="Arial"/>
        </w:rPr>
        <w:t xml:space="preserve"> en un 0.52%</w:t>
      </w:r>
      <w:r w:rsidRPr="00890C73">
        <w:rPr>
          <w:rFonts w:ascii="Arial" w:hAnsi="Arial" w:cs="Arial"/>
        </w:rPr>
        <w:t xml:space="preserve"> (2021: </w:t>
      </w:r>
      <w:r w:rsidR="00890C73" w:rsidRPr="00890C73">
        <w:rPr>
          <w:rFonts w:ascii="Arial" w:hAnsi="Arial" w:cs="Arial"/>
        </w:rPr>
        <w:t>31.4</w:t>
      </w:r>
      <w:r w:rsidRPr="00890C73">
        <w:rPr>
          <w:rFonts w:ascii="Arial" w:hAnsi="Arial" w:cs="Arial"/>
        </w:rPr>
        <w:t xml:space="preserve">M€ 2022: </w:t>
      </w:r>
      <w:r w:rsidR="00890C73" w:rsidRPr="00890C73">
        <w:rPr>
          <w:rFonts w:ascii="Arial" w:hAnsi="Arial" w:cs="Arial"/>
        </w:rPr>
        <w:t>31.</w:t>
      </w:r>
      <w:r w:rsidRPr="00890C73">
        <w:rPr>
          <w:rFonts w:ascii="Arial" w:hAnsi="Arial" w:cs="Arial"/>
        </w:rPr>
        <w:t>2M€). Esto se debe a que el presupuesto ya incorpora la bajada de precios en el Bono Residente todo el año 2022, mientras que en 2021 estuvo vigente el precio anterior casi todo el año</w:t>
      </w:r>
      <w:r w:rsidR="00387EF6">
        <w:rPr>
          <w:rFonts w:ascii="Arial" w:hAnsi="Arial" w:cs="Arial"/>
        </w:rPr>
        <w:t>,</w:t>
      </w:r>
      <w:r w:rsidR="00890C73" w:rsidRPr="00890C73">
        <w:rPr>
          <w:rFonts w:ascii="Arial" w:hAnsi="Arial" w:cs="Arial"/>
        </w:rPr>
        <w:t xml:space="preserve"> y a que igualmente la subvención por viajeros del Bono Residente y del Bono Wawa Joven disminuye</w:t>
      </w:r>
      <w:r w:rsidR="00890C73">
        <w:rPr>
          <w:rFonts w:ascii="Arial" w:hAnsi="Arial" w:cs="Arial"/>
        </w:rPr>
        <w:t xml:space="preserve"> en parte por el ajuste contable que se explica en las siguientes líneas, y en parte porque al permanecer fija la misma e incrementar los viajeros</w:t>
      </w:r>
      <w:r w:rsidR="00387EF6">
        <w:rPr>
          <w:rFonts w:ascii="Arial" w:hAnsi="Arial" w:cs="Arial"/>
        </w:rPr>
        <w:t>,</w:t>
      </w:r>
      <w:r w:rsidR="00890C73">
        <w:rPr>
          <w:rFonts w:ascii="Arial" w:hAnsi="Arial" w:cs="Arial"/>
        </w:rPr>
        <w:t xml:space="preserve"> el importe por viajero necesariamente ha de disminuir</w:t>
      </w:r>
      <w:r w:rsidR="00387EF6">
        <w:rPr>
          <w:rFonts w:ascii="Arial" w:hAnsi="Arial" w:cs="Arial"/>
        </w:rPr>
        <w:t>. N</w:t>
      </w:r>
      <w:r w:rsidR="00890C73" w:rsidRPr="00890C73">
        <w:rPr>
          <w:rFonts w:ascii="Arial" w:hAnsi="Arial" w:cs="Arial"/>
        </w:rPr>
        <w:t>o obstante</w:t>
      </w:r>
      <w:r w:rsidR="00387EF6">
        <w:rPr>
          <w:rFonts w:ascii="Arial" w:hAnsi="Arial" w:cs="Arial"/>
        </w:rPr>
        <w:t>,</w:t>
      </w:r>
      <w:r w:rsidR="00890C73" w:rsidRPr="00890C73">
        <w:rPr>
          <w:rFonts w:ascii="Arial" w:hAnsi="Arial" w:cs="Arial"/>
        </w:rPr>
        <w:t xml:space="preserve"> e</w:t>
      </w:r>
      <w:r w:rsidRPr="00890C73">
        <w:rPr>
          <w:rFonts w:ascii="Arial" w:hAnsi="Arial" w:cs="Arial"/>
        </w:rPr>
        <w:t>l crecimiento del pago directo compensa parcialmente la bajada tarifaria producida por la bajada de precio del Bono Residente. La tarifa media baja</w:t>
      </w:r>
      <w:r w:rsidR="00387EF6">
        <w:rPr>
          <w:rFonts w:ascii="Arial" w:hAnsi="Arial" w:cs="Arial"/>
        </w:rPr>
        <w:t>,</w:t>
      </w:r>
      <w:r w:rsidRPr="00890C73">
        <w:rPr>
          <w:rFonts w:ascii="Arial" w:hAnsi="Arial" w:cs="Arial"/>
        </w:rPr>
        <w:t xml:space="preserve"> </w:t>
      </w:r>
      <w:r w:rsidR="00890C73" w:rsidRPr="00890C73">
        <w:rPr>
          <w:rFonts w:ascii="Arial" w:hAnsi="Arial" w:cs="Arial"/>
        </w:rPr>
        <w:t xml:space="preserve">contando subvenciones pasa de 1,03 a 0.92 de 2021 a 2022 y si suprimimos las subvenciones al viajero </w:t>
      </w:r>
      <w:r w:rsidRPr="00890C73">
        <w:rPr>
          <w:rFonts w:ascii="Arial" w:hAnsi="Arial" w:cs="Arial"/>
        </w:rPr>
        <w:t xml:space="preserve">de 0,58 en 2021  a 0,57 en 2022. </w:t>
      </w:r>
    </w:p>
    <w:p w:rsidR="00186BE8" w:rsidRDefault="009A762C" w:rsidP="00E50FD2">
      <w:pPr>
        <w:pStyle w:val="Prrafodelista"/>
        <w:numPr>
          <w:ilvl w:val="0"/>
          <w:numId w:val="17"/>
        </w:numPr>
        <w:spacing w:before="240" w:after="120"/>
        <w:ind w:left="426" w:hanging="357"/>
        <w:contextualSpacing w:val="0"/>
        <w:jc w:val="both"/>
        <w:rPr>
          <w:rFonts w:ascii="Arial" w:hAnsi="Arial" w:cs="Arial"/>
        </w:rPr>
      </w:pPr>
      <w:r w:rsidRPr="00890C73">
        <w:rPr>
          <w:rFonts w:ascii="Arial" w:hAnsi="Arial" w:cs="Arial"/>
        </w:rPr>
        <w:lastRenderedPageBreak/>
        <w:t>L</w:t>
      </w:r>
      <w:r w:rsidR="00005932" w:rsidRPr="00890C73">
        <w:rPr>
          <w:rFonts w:ascii="Arial" w:hAnsi="Arial" w:cs="Arial"/>
        </w:rPr>
        <w:t xml:space="preserve">a oferta kilométrica, </w:t>
      </w:r>
      <w:r w:rsidRPr="00890C73">
        <w:rPr>
          <w:rFonts w:ascii="Arial" w:hAnsi="Arial" w:cs="Arial"/>
        </w:rPr>
        <w:t xml:space="preserve">evolucionará </w:t>
      </w:r>
      <w:r w:rsidR="004F7000" w:rsidRPr="00890C73">
        <w:rPr>
          <w:rFonts w:ascii="Arial" w:hAnsi="Arial" w:cs="Arial"/>
        </w:rPr>
        <w:t>al alza</w:t>
      </w:r>
      <w:r w:rsidRPr="00890C73">
        <w:rPr>
          <w:rFonts w:ascii="Arial" w:hAnsi="Arial" w:cs="Arial"/>
        </w:rPr>
        <w:t xml:space="preserve"> en relación al año 20</w:t>
      </w:r>
      <w:r w:rsidR="004F7000" w:rsidRPr="00890C73">
        <w:rPr>
          <w:rFonts w:ascii="Arial" w:hAnsi="Arial" w:cs="Arial"/>
        </w:rPr>
        <w:t>21</w:t>
      </w:r>
      <w:r w:rsidRPr="00890C73">
        <w:rPr>
          <w:rFonts w:ascii="Arial" w:hAnsi="Arial" w:cs="Arial"/>
        </w:rPr>
        <w:t xml:space="preserve">, donde esperamos terminar en torno a </w:t>
      </w:r>
      <w:r w:rsidR="009A7236">
        <w:rPr>
          <w:rFonts w:ascii="Arial" w:hAnsi="Arial" w:cs="Arial"/>
        </w:rPr>
        <w:t>10.373.165</w:t>
      </w:r>
      <w:r w:rsidRPr="00890C73">
        <w:rPr>
          <w:rFonts w:ascii="Arial" w:hAnsi="Arial" w:cs="Arial"/>
        </w:rPr>
        <w:t xml:space="preserve"> </w:t>
      </w:r>
      <w:r w:rsidR="00387EF6">
        <w:rPr>
          <w:rFonts w:ascii="Arial" w:hAnsi="Arial" w:cs="Arial"/>
        </w:rPr>
        <w:t>k</w:t>
      </w:r>
      <w:r w:rsidR="00332873" w:rsidRPr="00890C73">
        <w:rPr>
          <w:rFonts w:ascii="Arial" w:hAnsi="Arial" w:cs="Arial"/>
        </w:rPr>
        <w:t>ilómetros</w:t>
      </w:r>
      <w:r w:rsidR="00387EF6">
        <w:rPr>
          <w:rFonts w:ascii="Arial" w:hAnsi="Arial" w:cs="Arial"/>
        </w:rPr>
        <w:t>, hasta los 11.517.409 k</w:t>
      </w:r>
      <w:r w:rsidR="00890C73">
        <w:rPr>
          <w:rFonts w:ascii="Arial" w:hAnsi="Arial" w:cs="Arial"/>
        </w:rPr>
        <w:t>ilómetros que esperamos realizar en el 2022</w:t>
      </w:r>
      <w:r w:rsidR="00186BE8" w:rsidRPr="00890C73">
        <w:rPr>
          <w:rFonts w:ascii="Arial" w:hAnsi="Arial" w:cs="Arial"/>
        </w:rPr>
        <w:t>.</w:t>
      </w:r>
    </w:p>
    <w:p w:rsidR="0018674C" w:rsidRPr="00186BE8" w:rsidRDefault="005B5C05" w:rsidP="00E50FD2">
      <w:pPr>
        <w:pStyle w:val="Prrafodelista"/>
        <w:numPr>
          <w:ilvl w:val="0"/>
          <w:numId w:val="17"/>
        </w:numPr>
        <w:spacing w:before="240" w:after="120"/>
        <w:ind w:left="426" w:hanging="357"/>
        <w:contextualSpacing w:val="0"/>
        <w:jc w:val="both"/>
        <w:rPr>
          <w:rFonts w:ascii="Arial" w:hAnsi="Arial" w:cs="Arial"/>
        </w:rPr>
      </w:pPr>
      <w:r w:rsidRPr="00186BE8">
        <w:rPr>
          <w:rFonts w:ascii="Arial" w:hAnsi="Arial" w:cs="Arial"/>
        </w:rPr>
        <w:t xml:space="preserve">Estimamos </w:t>
      </w:r>
      <w:r w:rsidR="009A762C" w:rsidRPr="00186BE8">
        <w:rPr>
          <w:rFonts w:ascii="Arial" w:hAnsi="Arial" w:cs="Arial"/>
        </w:rPr>
        <w:t>que en 202</w:t>
      </w:r>
      <w:r w:rsidR="00186BE8">
        <w:rPr>
          <w:rFonts w:ascii="Arial" w:hAnsi="Arial" w:cs="Arial"/>
        </w:rPr>
        <w:t>2</w:t>
      </w:r>
      <w:r w:rsidR="00A51C4B" w:rsidRPr="00186BE8">
        <w:rPr>
          <w:rFonts w:ascii="Arial" w:hAnsi="Arial" w:cs="Arial"/>
        </w:rPr>
        <w:t xml:space="preserve"> </w:t>
      </w:r>
      <w:r w:rsidR="005665E7" w:rsidRPr="00186BE8">
        <w:rPr>
          <w:rFonts w:ascii="Arial" w:hAnsi="Arial" w:cs="Arial"/>
        </w:rPr>
        <w:t>los ingresos por prestación de servic</w:t>
      </w:r>
      <w:r w:rsidR="000F5F4E" w:rsidRPr="00186BE8">
        <w:rPr>
          <w:rFonts w:ascii="Arial" w:hAnsi="Arial" w:cs="Arial"/>
        </w:rPr>
        <w:t>ios,</w:t>
      </w:r>
      <w:r w:rsidR="00B06299" w:rsidRPr="00186BE8">
        <w:rPr>
          <w:rFonts w:ascii="Arial" w:hAnsi="Arial" w:cs="Arial"/>
        </w:rPr>
        <w:t xml:space="preserve"> tal y como se muestra </w:t>
      </w:r>
      <w:r w:rsidR="000F5F4E" w:rsidRPr="00186BE8">
        <w:rPr>
          <w:rFonts w:ascii="Arial" w:hAnsi="Arial" w:cs="Arial"/>
        </w:rPr>
        <w:t xml:space="preserve">en la Cuenta de Pérdidas y Ganancias </w:t>
      </w:r>
      <w:r w:rsidR="002B7A7E" w:rsidRPr="00186BE8">
        <w:rPr>
          <w:rFonts w:ascii="Arial" w:hAnsi="Arial" w:cs="Arial"/>
        </w:rPr>
        <w:t>(Epígrafe 1)</w:t>
      </w:r>
      <w:r w:rsidR="00FB6817">
        <w:rPr>
          <w:rFonts w:ascii="Arial" w:hAnsi="Arial" w:cs="Arial"/>
        </w:rPr>
        <w:t>,</w:t>
      </w:r>
      <w:r w:rsidR="002B7A7E" w:rsidRPr="00186BE8">
        <w:rPr>
          <w:rFonts w:ascii="Arial" w:hAnsi="Arial" w:cs="Arial"/>
        </w:rPr>
        <w:t xml:space="preserve"> </w:t>
      </w:r>
      <w:r w:rsidR="009A762C" w:rsidRPr="00186BE8">
        <w:rPr>
          <w:rFonts w:ascii="Arial" w:hAnsi="Arial" w:cs="Arial"/>
        </w:rPr>
        <w:t>alcanzar</w:t>
      </w:r>
      <w:r w:rsidR="0003460C">
        <w:rPr>
          <w:rFonts w:ascii="Arial" w:hAnsi="Arial" w:cs="Arial"/>
        </w:rPr>
        <w:t>á</w:t>
      </w:r>
      <w:r w:rsidR="009A762C" w:rsidRPr="00186BE8">
        <w:rPr>
          <w:rFonts w:ascii="Arial" w:hAnsi="Arial" w:cs="Arial"/>
        </w:rPr>
        <w:t xml:space="preserve">n </w:t>
      </w:r>
      <w:r w:rsidR="00186BE8">
        <w:rPr>
          <w:rFonts w:ascii="Arial" w:hAnsi="Arial" w:cs="Arial"/>
        </w:rPr>
        <w:t>31</w:t>
      </w:r>
      <w:r w:rsidR="009A762C" w:rsidRPr="00186BE8">
        <w:rPr>
          <w:rFonts w:ascii="Arial" w:hAnsi="Arial" w:cs="Arial"/>
        </w:rPr>
        <w:t>.</w:t>
      </w:r>
      <w:r w:rsidR="00186BE8">
        <w:rPr>
          <w:rFonts w:ascii="Arial" w:hAnsi="Arial" w:cs="Arial"/>
        </w:rPr>
        <w:t>233.001</w:t>
      </w:r>
      <w:r w:rsidR="009A762C" w:rsidRPr="00186BE8">
        <w:rPr>
          <w:rFonts w:ascii="Arial" w:hAnsi="Arial" w:cs="Arial"/>
        </w:rPr>
        <w:t>,</w:t>
      </w:r>
      <w:r w:rsidR="00186BE8">
        <w:rPr>
          <w:rFonts w:ascii="Arial" w:hAnsi="Arial" w:cs="Arial"/>
        </w:rPr>
        <w:t>50€</w:t>
      </w:r>
      <w:r w:rsidR="009A762C" w:rsidRPr="00186BE8">
        <w:rPr>
          <w:rFonts w:ascii="Arial" w:hAnsi="Arial" w:cs="Arial"/>
        </w:rPr>
        <w:t xml:space="preserve"> </w:t>
      </w:r>
      <w:r w:rsidR="00186BE8">
        <w:rPr>
          <w:rFonts w:ascii="Arial" w:hAnsi="Arial" w:cs="Arial"/>
        </w:rPr>
        <w:t>reducié</w:t>
      </w:r>
      <w:r w:rsidR="009A762C" w:rsidRPr="00186BE8">
        <w:rPr>
          <w:rFonts w:ascii="Arial" w:hAnsi="Arial" w:cs="Arial"/>
        </w:rPr>
        <w:t>ndose en relación al 202</w:t>
      </w:r>
      <w:r w:rsidR="00186BE8">
        <w:rPr>
          <w:rFonts w:ascii="Arial" w:hAnsi="Arial" w:cs="Arial"/>
        </w:rPr>
        <w:t>1</w:t>
      </w:r>
      <w:r w:rsidR="009A762C" w:rsidRPr="00186BE8">
        <w:rPr>
          <w:rFonts w:ascii="Arial" w:hAnsi="Arial" w:cs="Arial"/>
        </w:rPr>
        <w:t xml:space="preserve"> en </w:t>
      </w:r>
      <w:r w:rsidR="00186BE8">
        <w:rPr>
          <w:rFonts w:ascii="Arial" w:hAnsi="Arial" w:cs="Arial"/>
        </w:rPr>
        <w:t>162.834,46€</w:t>
      </w:r>
      <w:r w:rsidR="009A762C" w:rsidRPr="00186BE8">
        <w:rPr>
          <w:rFonts w:ascii="Arial" w:hAnsi="Arial" w:cs="Arial"/>
        </w:rPr>
        <w:t xml:space="preserve">, </w:t>
      </w:r>
      <w:r w:rsidR="00186BE8">
        <w:rPr>
          <w:rFonts w:ascii="Arial" w:hAnsi="Arial" w:cs="Arial"/>
        </w:rPr>
        <w:t xml:space="preserve">y </w:t>
      </w:r>
      <w:r w:rsidR="00B7049F">
        <w:rPr>
          <w:rFonts w:ascii="Arial" w:hAnsi="Arial" w:cs="Arial"/>
        </w:rPr>
        <w:t>muy</w:t>
      </w:r>
      <w:r w:rsidR="00186BE8">
        <w:rPr>
          <w:rFonts w:ascii="Arial" w:hAnsi="Arial" w:cs="Arial"/>
        </w:rPr>
        <w:t xml:space="preserve"> </w:t>
      </w:r>
      <w:r w:rsidR="009A762C" w:rsidRPr="00186BE8">
        <w:rPr>
          <w:rFonts w:ascii="Arial" w:hAnsi="Arial" w:cs="Arial"/>
        </w:rPr>
        <w:t>por debajo de los 38,5 millones que alcanzamos en 2019</w:t>
      </w:r>
      <w:r w:rsidR="0018674C" w:rsidRPr="00186BE8">
        <w:rPr>
          <w:rFonts w:ascii="Arial" w:hAnsi="Arial" w:cs="Arial"/>
        </w:rPr>
        <w:t>.</w:t>
      </w:r>
    </w:p>
    <w:p w:rsidR="00890C73" w:rsidRDefault="00890C73" w:rsidP="00186BE8">
      <w:pPr>
        <w:jc w:val="both"/>
        <w:rPr>
          <w:rFonts w:ascii="Arial" w:hAnsi="Arial" w:cs="Arial"/>
          <w:u w:val="single"/>
        </w:rPr>
      </w:pPr>
    </w:p>
    <w:p w:rsidR="00186BE8" w:rsidRPr="00186BE8" w:rsidRDefault="009A762C" w:rsidP="00186BE8">
      <w:pPr>
        <w:jc w:val="both"/>
        <w:rPr>
          <w:rFonts w:ascii="Arial" w:hAnsi="Arial" w:cs="Arial"/>
          <w:u w:val="single"/>
        </w:rPr>
      </w:pPr>
      <w:r w:rsidRPr="00186BE8">
        <w:rPr>
          <w:rFonts w:ascii="Arial" w:hAnsi="Arial" w:cs="Arial"/>
          <w:u w:val="single"/>
        </w:rPr>
        <w:t>L</w:t>
      </w:r>
      <w:r w:rsidR="00AD7657" w:rsidRPr="00186BE8">
        <w:rPr>
          <w:rFonts w:ascii="Arial" w:hAnsi="Arial" w:cs="Arial"/>
          <w:u w:val="single"/>
        </w:rPr>
        <w:t>as</w:t>
      </w:r>
      <w:r w:rsidR="00CF5888">
        <w:rPr>
          <w:rFonts w:ascii="Arial" w:hAnsi="Arial" w:cs="Arial"/>
          <w:u w:val="single"/>
        </w:rPr>
        <w:t xml:space="preserve"> subvenciones t</w:t>
      </w:r>
      <w:r w:rsidR="00447D08" w:rsidRPr="00186BE8">
        <w:rPr>
          <w:rFonts w:ascii="Arial" w:hAnsi="Arial" w:cs="Arial"/>
          <w:u w:val="single"/>
        </w:rPr>
        <w:t xml:space="preserve">arifarias </w:t>
      </w:r>
    </w:p>
    <w:p w:rsidR="00186BE8" w:rsidRDefault="00186BE8" w:rsidP="00186BE8">
      <w:pPr>
        <w:jc w:val="both"/>
        <w:rPr>
          <w:rFonts w:ascii="Arial" w:hAnsi="Arial" w:cs="Arial"/>
        </w:rPr>
      </w:pPr>
      <w:r w:rsidRPr="00186BE8">
        <w:rPr>
          <w:rFonts w:ascii="Arial" w:hAnsi="Arial" w:cs="Arial"/>
        </w:rPr>
        <w:t>Si bien las subvenciones tarifarias que esperamos recibir en 2022 no varían respecto a 2021, tenemos menos importe de ingresos por subvención tarifaria en la cuenta de Pérdidas y Ganancias</w:t>
      </w:r>
      <w:r w:rsidR="00FB6817">
        <w:rPr>
          <w:rFonts w:ascii="Arial" w:hAnsi="Arial" w:cs="Arial"/>
        </w:rPr>
        <w:t>,</w:t>
      </w:r>
      <w:r w:rsidRPr="00186BE8">
        <w:rPr>
          <w:rFonts w:ascii="Arial" w:hAnsi="Arial" w:cs="Arial"/>
        </w:rPr>
        <w:t xml:space="preserve"> ya que en 2021 presupuestamos un efecto contable extraordinario como resultado de traspasar parte de la subvención de bonos 2020 al año 2021 (esto se hacía porque al principio la subvención de residente se justificaba con viajeros de mayo de un año a abril del año siguiente). Ya los convenios son de enero a diciembre, por lo que no se puede aplicar este ajuste contable. Ingresos por subvenciones tarifarias 2021: 14,6M€ 2022: 13,1M€ </w:t>
      </w:r>
      <w:r w:rsidRPr="00186BE8">
        <w:rPr>
          <w:rFonts w:ascii="Arial" w:hAnsi="Arial" w:cs="Arial"/>
        </w:rPr>
        <w:sym w:font="Wingdings" w:char="F0E0"/>
      </w:r>
      <w:r w:rsidRPr="00186BE8">
        <w:rPr>
          <w:rFonts w:ascii="Arial" w:hAnsi="Arial" w:cs="Arial"/>
        </w:rPr>
        <w:t xml:space="preserve"> Caída de 1,6M€). </w:t>
      </w:r>
      <w:r w:rsidRPr="00186BE8">
        <w:rPr>
          <w:rFonts w:ascii="Arial" w:hAnsi="Arial" w:cs="Arial"/>
        </w:rPr>
        <w:sym w:font="Wingdings" w:char="F0E8"/>
      </w:r>
      <w:r w:rsidRPr="00186BE8">
        <w:rPr>
          <w:rFonts w:ascii="Arial" w:hAnsi="Arial" w:cs="Arial"/>
        </w:rPr>
        <w:t xml:space="preserve"> Variación Global de la cifra de negocios -0,2M€</w:t>
      </w:r>
      <w:r>
        <w:rPr>
          <w:rFonts w:ascii="Arial" w:hAnsi="Arial" w:cs="Arial"/>
        </w:rPr>
        <w:t>.</w:t>
      </w:r>
    </w:p>
    <w:p w:rsidR="00890C73" w:rsidRDefault="00890C73" w:rsidP="00AD3B96">
      <w:pPr>
        <w:spacing w:before="0"/>
        <w:jc w:val="both"/>
        <w:rPr>
          <w:rFonts w:ascii="Arial" w:hAnsi="Arial" w:cs="Arial"/>
        </w:rPr>
      </w:pPr>
    </w:p>
    <w:p w:rsidR="00FB6817" w:rsidRDefault="00FB6817" w:rsidP="00AD3B96">
      <w:pPr>
        <w:spacing w:before="0"/>
        <w:jc w:val="both"/>
        <w:rPr>
          <w:rFonts w:ascii="Arial" w:hAnsi="Arial" w:cs="Arial"/>
        </w:rPr>
      </w:pPr>
    </w:p>
    <w:p w:rsidR="00FB6817" w:rsidRPr="00E30D0E" w:rsidRDefault="005B5C05" w:rsidP="00AD3B96">
      <w:pPr>
        <w:autoSpaceDE w:val="0"/>
        <w:autoSpaceDN w:val="0"/>
        <w:adjustRightInd w:val="0"/>
        <w:spacing w:before="0"/>
        <w:jc w:val="both"/>
        <w:rPr>
          <w:rFonts w:ascii="Arial" w:eastAsia="NotDefSpecial" w:hAnsi="Arial" w:cs="Arial"/>
          <w:b/>
          <w:color w:val="1F497D" w:themeColor="text2"/>
        </w:rPr>
      </w:pPr>
      <w:r w:rsidRPr="00E30D0E">
        <w:rPr>
          <w:rFonts w:ascii="Arial" w:eastAsia="NotDefSpecial" w:hAnsi="Arial" w:cs="Arial"/>
          <w:b/>
          <w:color w:val="1F497D" w:themeColor="text2"/>
        </w:rPr>
        <w:t>2.</w:t>
      </w:r>
      <w:r w:rsidR="001E0DDD" w:rsidRPr="00E30D0E">
        <w:rPr>
          <w:rFonts w:ascii="Arial" w:eastAsia="NotDefSpecial" w:hAnsi="Arial" w:cs="Arial"/>
          <w:b/>
          <w:color w:val="1F497D" w:themeColor="text2"/>
        </w:rPr>
        <w:t>1.</w:t>
      </w:r>
      <w:r w:rsidR="0021547D" w:rsidRPr="00E30D0E">
        <w:rPr>
          <w:rFonts w:ascii="Arial" w:eastAsia="NotDefSpecial" w:hAnsi="Arial" w:cs="Arial"/>
          <w:b/>
          <w:color w:val="1F497D" w:themeColor="text2"/>
        </w:rPr>
        <w:t>2</w:t>
      </w:r>
      <w:r w:rsidRPr="00E30D0E">
        <w:rPr>
          <w:rFonts w:ascii="Arial" w:eastAsia="NotDefSpecial" w:hAnsi="Arial" w:cs="Arial"/>
          <w:b/>
          <w:color w:val="1F497D" w:themeColor="text2"/>
        </w:rPr>
        <w:t>.- INGRESOS PROCEDENTES DE LAS AA. PP.</w:t>
      </w:r>
    </w:p>
    <w:p w:rsidR="007C6DA7" w:rsidRDefault="007C74C3" w:rsidP="00E50FD2">
      <w:pPr>
        <w:jc w:val="both"/>
        <w:rPr>
          <w:rFonts w:ascii="Arial" w:hAnsi="Arial" w:cs="Arial"/>
        </w:rPr>
      </w:pPr>
      <w:r w:rsidRPr="00D27706">
        <w:rPr>
          <w:rFonts w:ascii="Arial" w:hAnsi="Arial" w:cs="Arial"/>
        </w:rPr>
        <w:t>Guaguas Municipales recibe ingresos tanto del Ayuntamiento</w:t>
      </w:r>
      <w:r w:rsidR="0002034E" w:rsidRPr="00D27706">
        <w:rPr>
          <w:rFonts w:ascii="Arial" w:hAnsi="Arial" w:cs="Arial"/>
        </w:rPr>
        <w:t xml:space="preserve"> como de la Autoridad Ú</w:t>
      </w:r>
      <w:r w:rsidRPr="00D27706">
        <w:rPr>
          <w:rFonts w:ascii="Arial" w:hAnsi="Arial" w:cs="Arial"/>
        </w:rPr>
        <w:t>nica del Transporte de Gran Canaria, por diferentes conceptos, que</w:t>
      </w:r>
      <w:r w:rsidR="007C6DA7" w:rsidRPr="00D27706">
        <w:rPr>
          <w:rFonts w:ascii="Arial" w:hAnsi="Arial" w:cs="Arial"/>
        </w:rPr>
        <w:t xml:space="preserve"> se recogen en la </w:t>
      </w:r>
      <w:r w:rsidR="007C6DA7" w:rsidRPr="00D27706">
        <w:rPr>
          <w:rFonts w:ascii="Arial" w:hAnsi="Arial" w:cs="Arial"/>
          <w:b/>
        </w:rPr>
        <w:t>ficha 13</w:t>
      </w:r>
      <w:r w:rsidR="00186BE8">
        <w:rPr>
          <w:rFonts w:ascii="Arial" w:hAnsi="Arial" w:cs="Arial"/>
          <w:b/>
        </w:rPr>
        <w:t xml:space="preserve"> a</w:t>
      </w:r>
      <w:r w:rsidR="007C6DA7" w:rsidRPr="00D27706">
        <w:rPr>
          <w:rFonts w:ascii="Arial" w:hAnsi="Arial" w:cs="Arial"/>
          <w:b/>
        </w:rPr>
        <w:t>nexa</w:t>
      </w:r>
      <w:r w:rsidR="007C6DA7" w:rsidRPr="00D27706">
        <w:rPr>
          <w:rFonts w:ascii="Arial" w:hAnsi="Arial" w:cs="Arial"/>
        </w:rPr>
        <w:t>, que para mejor visualización mostramos a continuación.</w:t>
      </w:r>
    </w:p>
    <w:p w:rsidR="00FB6817" w:rsidRPr="00D27706" w:rsidRDefault="00FB6817" w:rsidP="00FB6817">
      <w:pPr>
        <w:ind w:left="708"/>
        <w:jc w:val="both"/>
        <w:rPr>
          <w:rFonts w:ascii="Arial" w:hAnsi="Arial" w:cs="Arial"/>
        </w:rPr>
      </w:pPr>
      <w:r w:rsidRPr="00D27706">
        <w:rPr>
          <w:rFonts w:ascii="Arial" w:hAnsi="Arial" w:cs="Arial"/>
          <w:b/>
        </w:rPr>
        <w:t>1º</w:t>
      </w:r>
      <w:r w:rsidRPr="00D27706">
        <w:rPr>
          <w:rFonts w:ascii="Arial" w:hAnsi="Arial" w:cs="Arial"/>
        </w:rPr>
        <w:t xml:space="preserve"> Aportaciones Tarifarias para el sostenimiento de la política social.</w:t>
      </w:r>
    </w:p>
    <w:p w:rsidR="00FB6817" w:rsidRPr="00D27706" w:rsidRDefault="00FB6817" w:rsidP="00FB6817">
      <w:pPr>
        <w:ind w:left="708"/>
        <w:jc w:val="both"/>
        <w:rPr>
          <w:rFonts w:ascii="Arial" w:hAnsi="Arial" w:cs="Arial"/>
        </w:rPr>
      </w:pPr>
      <w:r w:rsidRPr="00D27706">
        <w:rPr>
          <w:rFonts w:ascii="Arial" w:hAnsi="Arial" w:cs="Arial"/>
          <w:b/>
        </w:rPr>
        <w:t>2º</w:t>
      </w:r>
      <w:r w:rsidRPr="00D27706">
        <w:rPr>
          <w:rFonts w:ascii="Arial" w:hAnsi="Arial" w:cs="Arial"/>
        </w:rPr>
        <w:t xml:space="preserve"> Aportaciones al Déficit de Explotación.</w:t>
      </w:r>
    </w:p>
    <w:p w:rsidR="00457D05" w:rsidRPr="00742CD0" w:rsidRDefault="00FB6817" w:rsidP="00FB6817">
      <w:pPr>
        <w:jc w:val="both"/>
        <w:rPr>
          <w:rFonts w:ascii="Arial" w:hAnsi="Arial" w:cs="Arial"/>
        </w:rPr>
      </w:pPr>
      <w:r w:rsidRPr="00742CD0">
        <w:rPr>
          <w:rFonts w:ascii="Arial" w:hAnsi="Arial" w:cs="Arial"/>
        </w:rPr>
        <w:t>Es de destacar en el caso actual el incremento de 2.700.000,00€ en subvenciones de explotación procedentes del Ayuntamiento de Las Palmas de Gran Canaria, cantidad que en el ejercicio 2021 se encontraba entre las aportaciones de capital, y que se verán compensados durante el ejercicio 2022 por el Ayuntamiento conforme recogemos en el punto 2.2.5 siguiente</w:t>
      </w:r>
      <w:r>
        <w:rPr>
          <w:rFonts w:ascii="Arial" w:hAnsi="Arial" w:cs="Arial"/>
        </w:rPr>
        <w:t>.</w:t>
      </w:r>
    </w:p>
    <w:p w:rsidR="00890C73" w:rsidRDefault="00890C73" w:rsidP="00E50FD2">
      <w:pPr>
        <w:jc w:val="both"/>
        <w:rPr>
          <w:rFonts w:ascii="Arial" w:hAnsi="Arial" w:cs="Arial"/>
        </w:rPr>
      </w:pPr>
    </w:p>
    <w:p w:rsidR="00FB6817" w:rsidRDefault="00FB6817" w:rsidP="00E50FD2">
      <w:pPr>
        <w:jc w:val="both"/>
        <w:rPr>
          <w:rFonts w:ascii="Arial" w:hAnsi="Arial" w:cs="Arial"/>
        </w:rPr>
      </w:pPr>
      <w:r>
        <w:rPr>
          <w:rFonts w:ascii="Arial" w:hAnsi="Arial" w:cs="Arial"/>
          <w:noProof/>
          <w:lang w:eastAsia="es-ES"/>
        </w:rPr>
        <w:lastRenderedPageBreak/>
        <w:drawing>
          <wp:anchor distT="0" distB="0" distL="114300" distR="114300" simplePos="0" relativeHeight="251670528" behindDoc="0" locked="0" layoutInCell="1" allowOverlap="1">
            <wp:simplePos x="0" y="0"/>
            <wp:positionH relativeFrom="column">
              <wp:posOffset>-521335</wp:posOffset>
            </wp:positionH>
            <wp:positionV relativeFrom="paragraph">
              <wp:posOffset>5080</wp:posOffset>
            </wp:positionV>
            <wp:extent cx="6520815" cy="4902835"/>
            <wp:effectExtent l="19050" t="0" r="0" b="0"/>
            <wp:wrapSquare wrapText="bothSides"/>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6520815" cy="4902835"/>
                    </a:xfrm>
                    <a:prstGeom prst="rect">
                      <a:avLst/>
                    </a:prstGeom>
                    <a:noFill/>
                    <a:ln w="9525">
                      <a:noFill/>
                      <a:miter lim="800000"/>
                      <a:headEnd/>
                      <a:tailEnd/>
                    </a:ln>
                  </pic:spPr>
                </pic:pic>
              </a:graphicData>
            </a:graphic>
          </wp:anchor>
        </w:drawing>
      </w:r>
    </w:p>
    <w:p w:rsidR="00290489" w:rsidRPr="00A91967" w:rsidRDefault="00870F4D" w:rsidP="00E50FD2">
      <w:pPr>
        <w:jc w:val="both"/>
        <w:rPr>
          <w:rFonts w:ascii="Arial" w:hAnsi="Arial" w:cs="Arial"/>
        </w:rPr>
      </w:pPr>
      <w:r w:rsidRPr="00A91967">
        <w:rPr>
          <w:rFonts w:ascii="Arial" w:hAnsi="Arial" w:cs="Arial"/>
        </w:rPr>
        <w:t xml:space="preserve">Del total de las aportaciones recibidas de las AA. PP. </w:t>
      </w:r>
      <w:r w:rsidR="00290489" w:rsidRPr="00A91967">
        <w:rPr>
          <w:rFonts w:ascii="Arial" w:hAnsi="Arial" w:cs="Arial"/>
        </w:rPr>
        <w:t>s</w:t>
      </w:r>
      <w:r w:rsidRPr="00A91967">
        <w:rPr>
          <w:rFonts w:ascii="Arial" w:hAnsi="Arial" w:cs="Arial"/>
        </w:rPr>
        <w:t>e incorporan a</w:t>
      </w:r>
      <w:r w:rsidR="00085B43" w:rsidRPr="00A91967">
        <w:rPr>
          <w:rFonts w:ascii="Arial" w:hAnsi="Arial" w:cs="Arial"/>
        </w:rPr>
        <w:t>l Balance y a</w:t>
      </w:r>
      <w:r w:rsidRPr="00A91967">
        <w:rPr>
          <w:rFonts w:ascii="Arial" w:hAnsi="Arial" w:cs="Arial"/>
        </w:rPr>
        <w:t xml:space="preserve"> la Cuenta de Pérdidas y Ganancias</w:t>
      </w:r>
      <w:r w:rsidR="00290489" w:rsidRPr="00A91967">
        <w:rPr>
          <w:rFonts w:ascii="Arial" w:hAnsi="Arial" w:cs="Arial"/>
        </w:rPr>
        <w:t>:</w:t>
      </w:r>
    </w:p>
    <w:p w:rsidR="00290489" w:rsidRPr="00A91967" w:rsidRDefault="00290489" w:rsidP="00197040">
      <w:pPr>
        <w:pStyle w:val="Prrafodelista"/>
        <w:numPr>
          <w:ilvl w:val="0"/>
          <w:numId w:val="23"/>
        </w:numPr>
        <w:ind w:left="714" w:hanging="357"/>
        <w:contextualSpacing w:val="0"/>
        <w:jc w:val="both"/>
        <w:rPr>
          <w:rFonts w:ascii="Arial" w:hAnsi="Arial" w:cs="Arial"/>
        </w:rPr>
      </w:pPr>
      <w:r w:rsidRPr="00A91967">
        <w:rPr>
          <w:rFonts w:ascii="Arial" w:hAnsi="Arial" w:cs="Arial"/>
        </w:rPr>
        <w:t>L</w:t>
      </w:r>
      <w:r w:rsidR="00870F4D" w:rsidRPr="00A91967">
        <w:rPr>
          <w:rFonts w:ascii="Arial" w:hAnsi="Arial" w:cs="Arial"/>
        </w:rPr>
        <w:t>a</w:t>
      </w:r>
      <w:r w:rsidRPr="00A91967">
        <w:rPr>
          <w:rFonts w:ascii="Arial" w:hAnsi="Arial" w:cs="Arial"/>
        </w:rPr>
        <w:t>s</w:t>
      </w:r>
      <w:r w:rsidR="00870F4D" w:rsidRPr="00A91967">
        <w:rPr>
          <w:rFonts w:ascii="Arial" w:hAnsi="Arial" w:cs="Arial"/>
        </w:rPr>
        <w:t xml:space="preserve"> subvenciones tarifarias como integrantes </w:t>
      </w:r>
      <w:r w:rsidR="00D47365" w:rsidRPr="00A91967">
        <w:rPr>
          <w:rFonts w:ascii="Arial" w:hAnsi="Arial" w:cs="Arial"/>
        </w:rPr>
        <w:t>de</w:t>
      </w:r>
      <w:r w:rsidR="00870F4D" w:rsidRPr="00A91967">
        <w:rPr>
          <w:rFonts w:ascii="Arial" w:hAnsi="Arial" w:cs="Arial"/>
        </w:rPr>
        <w:t xml:space="preserve"> la Cifra de Negocios</w:t>
      </w:r>
      <w:r w:rsidR="00D60328" w:rsidRPr="00A91967">
        <w:rPr>
          <w:rFonts w:ascii="Arial" w:hAnsi="Arial" w:cs="Arial"/>
        </w:rPr>
        <w:t>.</w:t>
      </w:r>
    </w:p>
    <w:p w:rsidR="00290489" w:rsidRPr="00A91967" w:rsidRDefault="00290489" w:rsidP="00197040">
      <w:pPr>
        <w:pStyle w:val="Prrafodelista"/>
        <w:numPr>
          <w:ilvl w:val="0"/>
          <w:numId w:val="23"/>
        </w:numPr>
        <w:ind w:left="714" w:hanging="357"/>
        <w:contextualSpacing w:val="0"/>
        <w:jc w:val="both"/>
        <w:rPr>
          <w:rFonts w:ascii="Arial" w:hAnsi="Arial" w:cs="Arial"/>
        </w:rPr>
      </w:pPr>
      <w:r w:rsidRPr="00A91967">
        <w:rPr>
          <w:rFonts w:ascii="Arial" w:hAnsi="Arial" w:cs="Arial"/>
        </w:rPr>
        <w:t>L</w:t>
      </w:r>
      <w:r w:rsidR="00870F4D" w:rsidRPr="00A91967">
        <w:rPr>
          <w:rFonts w:ascii="Arial" w:hAnsi="Arial" w:cs="Arial"/>
        </w:rPr>
        <w:t>as subvenciones al déficit de explotación por su importe total (Epígrafe</w:t>
      </w:r>
      <w:r w:rsidRPr="00A91967">
        <w:rPr>
          <w:rFonts w:ascii="Arial" w:hAnsi="Arial" w:cs="Arial"/>
        </w:rPr>
        <w:t xml:space="preserve"> 5.b) Subvenciones de explotación incorporadas al resultado del ejercicio)</w:t>
      </w:r>
      <w:r w:rsidR="00870F4D" w:rsidRPr="00A91967">
        <w:rPr>
          <w:rFonts w:ascii="Arial" w:hAnsi="Arial" w:cs="Arial"/>
        </w:rPr>
        <w:t>.</w:t>
      </w:r>
    </w:p>
    <w:p w:rsidR="00093B7A" w:rsidRPr="00A91967" w:rsidRDefault="00870F4D" w:rsidP="00093B7A">
      <w:pPr>
        <w:pStyle w:val="Prrafodelista"/>
        <w:numPr>
          <w:ilvl w:val="0"/>
          <w:numId w:val="23"/>
        </w:numPr>
        <w:ind w:left="714" w:hanging="357"/>
        <w:contextualSpacing w:val="0"/>
        <w:jc w:val="both"/>
        <w:rPr>
          <w:rFonts w:ascii="Arial" w:hAnsi="Arial" w:cs="Arial"/>
        </w:rPr>
      </w:pPr>
      <w:r w:rsidRPr="0003460C">
        <w:rPr>
          <w:rFonts w:ascii="Arial" w:hAnsi="Arial" w:cs="Arial"/>
          <w:color w:val="FF0000"/>
        </w:rPr>
        <w:t xml:space="preserve"> </w:t>
      </w:r>
      <w:r w:rsidR="00290489" w:rsidRPr="00A91967">
        <w:rPr>
          <w:rFonts w:ascii="Arial" w:hAnsi="Arial" w:cs="Arial"/>
        </w:rPr>
        <w:t>Las subvenciones de capital (i</w:t>
      </w:r>
      <w:r w:rsidR="00EA5B75" w:rsidRPr="00A91967">
        <w:rPr>
          <w:rFonts w:ascii="Arial" w:hAnsi="Arial" w:cs="Arial"/>
        </w:rPr>
        <w:t xml:space="preserve">nmovilizado) que se incorporan al Balance (Patrimonio Neto, Epígrafe A-3) y se trasladan a la Cuenta de Pérdidas y Ganancias en </w:t>
      </w:r>
      <w:r w:rsidR="00290489" w:rsidRPr="00A91967">
        <w:rPr>
          <w:rFonts w:ascii="Arial" w:hAnsi="Arial" w:cs="Arial"/>
        </w:rPr>
        <w:t>la pr</w:t>
      </w:r>
      <w:r w:rsidR="00FB6817">
        <w:rPr>
          <w:rFonts w:ascii="Arial" w:hAnsi="Arial" w:cs="Arial"/>
        </w:rPr>
        <w:t>oporción en que están financia</w:t>
      </w:r>
      <w:r w:rsidR="00DF6E0C">
        <w:rPr>
          <w:rFonts w:ascii="Arial" w:hAnsi="Arial" w:cs="Arial"/>
        </w:rPr>
        <w:t>n</w:t>
      </w:r>
      <w:r w:rsidR="00FB6817">
        <w:rPr>
          <w:rFonts w:ascii="Arial" w:hAnsi="Arial" w:cs="Arial"/>
        </w:rPr>
        <w:t>d</w:t>
      </w:r>
      <w:r w:rsidR="00DF6E0C">
        <w:rPr>
          <w:rFonts w:ascii="Arial" w:hAnsi="Arial" w:cs="Arial"/>
        </w:rPr>
        <w:t>o</w:t>
      </w:r>
      <w:r w:rsidR="00290489" w:rsidRPr="00A91967">
        <w:rPr>
          <w:rFonts w:ascii="Arial" w:hAnsi="Arial" w:cs="Arial"/>
        </w:rPr>
        <w:t xml:space="preserve"> las adquisiciones de inmovilizado vía amortizaciones (E</w:t>
      </w:r>
      <w:r w:rsidR="0019660C" w:rsidRPr="00A91967">
        <w:rPr>
          <w:rFonts w:ascii="Arial" w:hAnsi="Arial" w:cs="Arial"/>
        </w:rPr>
        <w:t>p</w:t>
      </w:r>
      <w:r w:rsidR="00290489" w:rsidRPr="00A91967">
        <w:rPr>
          <w:rFonts w:ascii="Arial" w:hAnsi="Arial" w:cs="Arial"/>
        </w:rPr>
        <w:t>ígrafe 9. Imputación de subvenciones de inmovilizado no financiero y otras)</w:t>
      </w:r>
      <w:r w:rsidR="001E0DDD" w:rsidRPr="00A91967">
        <w:rPr>
          <w:rFonts w:ascii="Arial" w:hAnsi="Arial" w:cs="Arial"/>
        </w:rPr>
        <w:t>.</w:t>
      </w:r>
    </w:p>
    <w:p w:rsidR="0003460C" w:rsidRDefault="00D60328" w:rsidP="008E3238">
      <w:pPr>
        <w:pStyle w:val="Prrafodelista"/>
        <w:numPr>
          <w:ilvl w:val="0"/>
          <w:numId w:val="23"/>
        </w:numPr>
        <w:spacing w:before="0"/>
        <w:ind w:left="714" w:hanging="357"/>
        <w:contextualSpacing w:val="0"/>
        <w:jc w:val="both"/>
        <w:rPr>
          <w:rFonts w:ascii="Arial" w:hAnsi="Arial" w:cs="Arial"/>
        </w:rPr>
      </w:pPr>
      <w:r w:rsidRPr="00A91967">
        <w:rPr>
          <w:rFonts w:ascii="Arial" w:hAnsi="Arial" w:cs="Arial"/>
        </w:rPr>
        <w:t>Asi</w:t>
      </w:r>
      <w:r w:rsidR="00086E0D" w:rsidRPr="00A91967">
        <w:rPr>
          <w:rFonts w:ascii="Arial" w:hAnsi="Arial" w:cs="Arial"/>
        </w:rPr>
        <w:t xml:space="preserve">mismo, la </w:t>
      </w:r>
      <w:r w:rsidR="00A02123" w:rsidRPr="00A91967">
        <w:rPr>
          <w:rFonts w:ascii="Arial" w:hAnsi="Arial" w:cs="Arial"/>
        </w:rPr>
        <w:t>a</w:t>
      </w:r>
      <w:r w:rsidR="00086E0D" w:rsidRPr="00A91967">
        <w:rPr>
          <w:rFonts w:ascii="Arial" w:hAnsi="Arial" w:cs="Arial"/>
        </w:rPr>
        <w:t>portación</w:t>
      </w:r>
      <w:r w:rsidR="00A414BC" w:rsidRPr="00A91967">
        <w:rPr>
          <w:rFonts w:ascii="Arial" w:hAnsi="Arial" w:cs="Arial"/>
        </w:rPr>
        <w:t xml:space="preserve"> de socios por parte</w:t>
      </w:r>
      <w:r w:rsidR="00086E0D" w:rsidRPr="00A91967">
        <w:rPr>
          <w:rFonts w:ascii="Arial" w:hAnsi="Arial" w:cs="Arial"/>
        </w:rPr>
        <w:t xml:space="preserve"> del Ayuntamiento se incorpora al Balance</w:t>
      </w:r>
      <w:r w:rsidR="0072219F" w:rsidRPr="00A91967">
        <w:rPr>
          <w:rFonts w:ascii="Arial" w:hAnsi="Arial" w:cs="Arial"/>
        </w:rPr>
        <w:t xml:space="preserve"> (Patrimonio Neto Epígrafe A-1 VI)</w:t>
      </w:r>
      <w:r w:rsidR="00D14031" w:rsidRPr="00A91967">
        <w:rPr>
          <w:rFonts w:ascii="Arial" w:hAnsi="Arial" w:cs="Arial"/>
        </w:rPr>
        <w:t>.</w:t>
      </w:r>
    </w:p>
    <w:p w:rsidR="00673AFC" w:rsidRPr="008E3238" w:rsidRDefault="00673AFC" w:rsidP="00673AFC">
      <w:pPr>
        <w:pStyle w:val="Prrafodelista"/>
        <w:spacing w:before="0"/>
        <w:ind w:left="714"/>
        <w:contextualSpacing w:val="0"/>
        <w:jc w:val="both"/>
        <w:rPr>
          <w:rFonts w:ascii="Arial" w:hAnsi="Arial" w:cs="Arial"/>
        </w:rPr>
      </w:pPr>
    </w:p>
    <w:p w:rsidR="003B4415" w:rsidRDefault="003258BB" w:rsidP="00AD3B96">
      <w:pPr>
        <w:spacing w:before="0"/>
        <w:jc w:val="both"/>
        <w:rPr>
          <w:rFonts w:ascii="Arial" w:hAnsi="Arial" w:cs="Arial"/>
          <w:b/>
          <w:color w:val="1F497D" w:themeColor="text2"/>
        </w:rPr>
      </w:pPr>
      <w:r w:rsidRPr="00E30D0E">
        <w:rPr>
          <w:rFonts w:ascii="Arial" w:hAnsi="Arial" w:cs="Arial"/>
          <w:b/>
          <w:color w:val="1F497D" w:themeColor="text2"/>
        </w:rPr>
        <w:t>2.2</w:t>
      </w:r>
      <w:r w:rsidR="003B4415" w:rsidRPr="00E30D0E">
        <w:rPr>
          <w:rFonts w:ascii="Arial" w:hAnsi="Arial" w:cs="Arial"/>
          <w:b/>
          <w:color w:val="1F497D" w:themeColor="text2"/>
        </w:rPr>
        <w:t>.- ANALISIS DE LAS CIFRAS DE GASTOS</w:t>
      </w:r>
    </w:p>
    <w:p w:rsidR="00AD3B96" w:rsidRPr="00E30D0E" w:rsidRDefault="00AD3B96" w:rsidP="00AD3B96">
      <w:pPr>
        <w:spacing w:before="0"/>
        <w:jc w:val="both"/>
        <w:rPr>
          <w:rFonts w:ascii="Arial" w:hAnsi="Arial" w:cs="Arial"/>
          <w:b/>
          <w:color w:val="1F497D" w:themeColor="text2"/>
        </w:rPr>
      </w:pPr>
    </w:p>
    <w:p w:rsidR="00025B62" w:rsidRPr="00E30D0E" w:rsidRDefault="003258BB" w:rsidP="00AD3B96">
      <w:pPr>
        <w:spacing w:before="0"/>
        <w:jc w:val="both"/>
        <w:rPr>
          <w:rFonts w:ascii="Arial" w:hAnsi="Arial" w:cs="Arial"/>
          <w:b/>
          <w:color w:val="1F497D" w:themeColor="text2"/>
          <w:sz w:val="20"/>
          <w:szCs w:val="20"/>
        </w:rPr>
      </w:pPr>
      <w:r w:rsidRPr="00E30D0E">
        <w:rPr>
          <w:rFonts w:ascii="Arial" w:hAnsi="Arial" w:cs="Arial"/>
          <w:b/>
          <w:color w:val="1F497D" w:themeColor="text2"/>
          <w:sz w:val="20"/>
          <w:szCs w:val="20"/>
        </w:rPr>
        <w:t>2.2.1</w:t>
      </w:r>
      <w:r w:rsidR="00E50FD2" w:rsidRPr="00E30D0E">
        <w:rPr>
          <w:rFonts w:ascii="Arial" w:hAnsi="Arial" w:cs="Arial"/>
          <w:b/>
          <w:color w:val="1F497D" w:themeColor="text2"/>
          <w:sz w:val="20"/>
          <w:szCs w:val="20"/>
        </w:rPr>
        <w:t>.-</w:t>
      </w:r>
      <w:r w:rsidR="00025B62" w:rsidRPr="00E30D0E">
        <w:rPr>
          <w:rFonts w:ascii="Arial" w:hAnsi="Arial" w:cs="Arial"/>
          <w:b/>
          <w:color w:val="1F497D" w:themeColor="text2"/>
          <w:sz w:val="20"/>
          <w:szCs w:val="20"/>
        </w:rPr>
        <w:t xml:space="preserve"> APROVISIONAMIENTOS</w:t>
      </w:r>
    </w:p>
    <w:p w:rsidR="003705F2" w:rsidRPr="00E30D0E" w:rsidRDefault="0003460C" w:rsidP="00AD3B96">
      <w:pPr>
        <w:spacing w:before="0"/>
        <w:jc w:val="both"/>
        <w:rPr>
          <w:rFonts w:ascii="Arial" w:hAnsi="Arial" w:cs="Arial"/>
        </w:rPr>
      </w:pPr>
      <w:r w:rsidRPr="0003460C">
        <w:rPr>
          <w:rFonts w:ascii="Arial" w:hAnsi="Arial" w:cs="Arial"/>
        </w:rPr>
        <w:t xml:space="preserve">El coste del gasoil, que asciende a 4,6M€ (+0,1M€ sobre Cierre 2021) se ha calculado con la hipótesis de un precio medio de 0,78 estando en la actualidad alrededor de los 0,87 (precio 18 </w:t>
      </w:r>
      <w:r>
        <w:rPr>
          <w:rFonts w:ascii="Arial" w:hAnsi="Arial" w:cs="Arial"/>
        </w:rPr>
        <w:t xml:space="preserve">de </w:t>
      </w:r>
      <w:r w:rsidRPr="0003460C">
        <w:rPr>
          <w:rFonts w:ascii="Arial" w:hAnsi="Arial" w:cs="Arial"/>
        </w:rPr>
        <w:t>dic</w:t>
      </w:r>
      <w:r>
        <w:rPr>
          <w:rFonts w:ascii="Arial" w:hAnsi="Arial" w:cs="Arial"/>
        </w:rPr>
        <w:t>iembre de</w:t>
      </w:r>
      <w:r w:rsidRPr="0003460C">
        <w:rPr>
          <w:rFonts w:ascii="Arial" w:hAnsi="Arial" w:cs="Arial"/>
        </w:rPr>
        <w:t xml:space="preserve"> 2021)</w:t>
      </w:r>
      <w:r w:rsidR="00B7049F">
        <w:rPr>
          <w:rFonts w:ascii="Arial" w:hAnsi="Arial" w:cs="Arial"/>
        </w:rPr>
        <w:t>.</w:t>
      </w:r>
    </w:p>
    <w:p w:rsidR="00025B62" w:rsidRPr="00740452" w:rsidRDefault="00B0011F" w:rsidP="00025B62">
      <w:pPr>
        <w:jc w:val="both"/>
        <w:rPr>
          <w:rFonts w:ascii="Arial" w:hAnsi="Arial" w:cs="Arial"/>
          <w:b/>
        </w:rPr>
      </w:pPr>
      <w:r w:rsidRPr="00E30D0E">
        <w:rPr>
          <w:rFonts w:ascii="Arial" w:hAnsi="Arial" w:cs="Arial"/>
          <w:b/>
          <w:color w:val="1F497D" w:themeColor="text2"/>
          <w:sz w:val="20"/>
          <w:szCs w:val="20"/>
        </w:rPr>
        <w:t>2.2.2.-</w:t>
      </w:r>
      <w:r w:rsidR="004E7CB7" w:rsidRPr="00E30D0E">
        <w:rPr>
          <w:rFonts w:ascii="Arial" w:hAnsi="Arial" w:cs="Arial"/>
          <w:b/>
          <w:color w:val="1F497D" w:themeColor="text2"/>
          <w:sz w:val="20"/>
          <w:szCs w:val="20"/>
        </w:rPr>
        <w:t xml:space="preserve"> GASTOS </w:t>
      </w:r>
      <w:r w:rsidR="00025B62" w:rsidRPr="00E30D0E">
        <w:rPr>
          <w:rFonts w:ascii="Arial" w:hAnsi="Arial" w:cs="Arial"/>
          <w:b/>
          <w:color w:val="1F497D" w:themeColor="text2"/>
          <w:sz w:val="20"/>
          <w:szCs w:val="20"/>
        </w:rPr>
        <w:t>DE PERSONAL</w:t>
      </w:r>
    </w:p>
    <w:p w:rsidR="0003460C" w:rsidRDefault="0003460C" w:rsidP="0003460C">
      <w:pPr>
        <w:jc w:val="both"/>
        <w:rPr>
          <w:rFonts w:ascii="Arial" w:hAnsi="Arial" w:cs="Arial"/>
        </w:rPr>
      </w:pPr>
      <w:r w:rsidRPr="0003460C">
        <w:rPr>
          <w:rFonts w:ascii="Arial" w:hAnsi="Arial" w:cs="Arial"/>
        </w:rPr>
        <w:t>Los gastos de personal se incrementan en 2,4M€ (7,3%) debido principalmente a:</w:t>
      </w:r>
    </w:p>
    <w:p w:rsidR="0003460C" w:rsidRPr="0003460C" w:rsidRDefault="0003460C" w:rsidP="0003460C">
      <w:pPr>
        <w:jc w:val="both"/>
        <w:rPr>
          <w:rFonts w:ascii="Arial" w:hAnsi="Arial" w:cs="Arial"/>
        </w:rPr>
      </w:pPr>
      <w:r>
        <w:rPr>
          <w:rFonts w:ascii="Arial" w:hAnsi="Arial" w:cs="Arial"/>
        </w:rPr>
        <w:t xml:space="preserve">1. La </w:t>
      </w:r>
      <w:r w:rsidRPr="0003460C">
        <w:rPr>
          <w:rFonts w:ascii="Arial" w:hAnsi="Arial" w:cs="Arial"/>
        </w:rPr>
        <w:t xml:space="preserve">contratación de 36 conductores en noviembre de 2021 y 24 en enero de 2022, incorporando así un total de 60 conductores. </w:t>
      </w:r>
    </w:p>
    <w:p w:rsidR="0003460C" w:rsidRPr="0003460C" w:rsidRDefault="0003460C" w:rsidP="0003460C">
      <w:pPr>
        <w:jc w:val="both"/>
        <w:rPr>
          <w:rFonts w:ascii="Arial" w:hAnsi="Arial" w:cs="Arial"/>
        </w:rPr>
      </w:pPr>
      <w:r>
        <w:rPr>
          <w:rFonts w:ascii="Arial" w:hAnsi="Arial" w:cs="Arial"/>
        </w:rPr>
        <w:t xml:space="preserve">2. La </w:t>
      </w:r>
      <w:r w:rsidRPr="0003460C">
        <w:rPr>
          <w:rFonts w:ascii="Arial" w:hAnsi="Arial" w:cs="Arial"/>
        </w:rPr>
        <w:t xml:space="preserve">contratación  de varios técnicos (ECOFIN en 2021, Informática, Mantenimiento y Gabinete de Dirección en 2022). </w:t>
      </w:r>
    </w:p>
    <w:p w:rsidR="0003460C" w:rsidRPr="0003460C" w:rsidRDefault="0003460C" w:rsidP="0003460C">
      <w:pPr>
        <w:jc w:val="both"/>
        <w:rPr>
          <w:rFonts w:ascii="Arial" w:hAnsi="Arial" w:cs="Arial"/>
        </w:rPr>
      </w:pPr>
      <w:r w:rsidRPr="0003460C">
        <w:rPr>
          <w:rFonts w:ascii="Arial" w:hAnsi="Arial" w:cs="Arial"/>
        </w:rPr>
        <w:sym w:font="Wingdings" w:char="F0E8"/>
      </w:r>
      <w:r w:rsidRPr="0003460C">
        <w:rPr>
          <w:rFonts w:ascii="Arial" w:hAnsi="Arial" w:cs="Arial"/>
        </w:rPr>
        <w:t xml:space="preserve"> +0,9M€ por las incorporaciones de 2022 y +0,6M€ por las de 2021</w:t>
      </w:r>
    </w:p>
    <w:p w:rsidR="0003460C" w:rsidRPr="0003460C" w:rsidRDefault="0003460C" w:rsidP="0003460C">
      <w:pPr>
        <w:jc w:val="both"/>
        <w:rPr>
          <w:rFonts w:ascii="Arial" w:hAnsi="Arial" w:cs="Arial"/>
        </w:rPr>
      </w:pPr>
      <w:r w:rsidRPr="0003460C">
        <w:rPr>
          <w:rFonts w:ascii="Arial" w:hAnsi="Arial" w:cs="Arial"/>
        </w:rPr>
        <w:t>- incremento salarial del 2,0% (+0,5M€).</w:t>
      </w:r>
    </w:p>
    <w:p w:rsidR="0003460C" w:rsidRPr="0003460C" w:rsidRDefault="0003460C" w:rsidP="0003460C">
      <w:pPr>
        <w:jc w:val="both"/>
        <w:rPr>
          <w:rFonts w:ascii="Arial" w:hAnsi="Arial" w:cs="Arial"/>
        </w:rPr>
      </w:pPr>
      <w:r w:rsidRPr="0003460C">
        <w:rPr>
          <w:rFonts w:ascii="Arial" w:hAnsi="Arial" w:cs="Arial"/>
        </w:rPr>
        <w:t>- efecto de tener la jornada a 35 horas todo el año 2022 (solo un semestre en 2021) +0,2M€.</w:t>
      </w:r>
    </w:p>
    <w:p w:rsidR="0003460C" w:rsidRPr="0003460C" w:rsidRDefault="0003460C" w:rsidP="0003460C">
      <w:pPr>
        <w:jc w:val="both"/>
        <w:rPr>
          <w:rFonts w:ascii="Arial" w:hAnsi="Arial" w:cs="Arial"/>
        </w:rPr>
      </w:pPr>
      <w:r w:rsidRPr="0003460C">
        <w:rPr>
          <w:rFonts w:ascii="Arial" w:hAnsi="Arial" w:cs="Arial"/>
        </w:rPr>
        <w:t xml:space="preserve">- incrementos en tramos de antigüedad (+0,1M€). </w:t>
      </w:r>
    </w:p>
    <w:p w:rsidR="0003460C" w:rsidRPr="0003460C" w:rsidRDefault="0003460C" w:rsidP="0003460C">
      <w:pPr>
        <w:jc w:val="both"/>
        <w:rPr>
          <w:rFonts w:ascii="Arial" w:hAnsi="Arial" w:cs="Arial"/>
        </w:rPr>
      </w:pPr>
      <w:r w:rsidRPr="0003460C">
        <w:rPr>
          <w:rFonts w:ascii="Arial" w:hAnsi="Arial" w:cs="Arial"/>
        </w:rPr>
        <w:sym w:font="Wingdings" w:char="F0E8"/>
      </w:r>
      <w:r w:rsidRPr="0003460C">
        <w:rPr>
          <w:rFonts w:ascii="Arial" w:hAnsi="Arial" w:cs="Arial"/>
        </w:rPr>
        <w:t xml:space="preserve"> Un incremento total en nóminas de +2,0M€ que deriva en un incremento también en los gastos de seguridad social +0,4M€</w:t>
      </w:r>
      <w:r>
        <w:rPr>
          <w:rFonts w:ascii="Arial" w:hAnsi="Arial" w:cs="Arial"/>
        </w:rPr>
        <w:t>.</w:t>
      </w:r>
    </w:p>
    <w:p w:rsidR="00AD3B96" w:rsidRPr="00AD3B96" w:rsidRDefault="00AD3B96" w:rsidP="00AD3B96">
      <w:pPr>
        <w:spacing w:before="0"/>
        <w:jc w:val="both"/>
        <w:rPr>
          <w:rFonts w:ascii="Arial" w:hAnsi="Arial" w:cs="Arial"/>
        </w:rPr>
      </w:pPr>
    </w:p>
    <w:p w:rsidR="00AD751A" w:rsidRPr="00E30D0E" w:rsidRDefault="00B0011F" w:rsidP="00AD3B96">
      <w:pPr>
        <w:spacing w:before="0"/>
        <w:jc w:val="both"/>
        <w:rPr>
          <w:rFonts w:ascii="Arial" w:hAnsi="Arial" w:cs="Arial"/>
          <w:b/>
          <w:color w:val="1F497D" w:themeColor="text2"/>
        </w:rPr>
      </w:pPr>
      <w:r w:rsidRPr="00E30D0E">
        <w:rPr>
          <w:rFonts w:ascii="Arial" w:hAnsi="Arial" w:cs="Arial"/>
          <w:b/>
          <w:color w:val="1F497D" w:themeColor="text2"/>
        </w:rPr>
        <w:t>2.2.3.-</w:t>
      </w:r>
      <w:r w:rsidR="00E50FD2" w:rsidRPr="00E30D0E">
        <w:rPr>
          <w:rFonts w:ascii="Arial" w:hAnsi="Arial" w:cs="Arial"/>
          <w:b/>
          <w:color w:val="1F497D" w:themeColor="text2"/>
        </w:rPr>
        <w:t xml:space="preserve"> </w:t>
      </w:r>
      <w:r w:rsidR="00E30D0E">
        <w:rPr>
          <w:rFonts w:ascii="Arial" w:hAnsi="Arial" w:cs="Arial"/>
          <w:b/>
          <w:color w:val="1F497D" w:themeColor="text2"/>
        </w:rPr>
        <w:t>OTROS GASTOS DE EXPLOTACION</w:t>
      </w:r>
    </w:p>
    <w:p w:rsidR="00A91967" w:rsidRPr="00A91967" w:rsidRDefault="00A91967" w:rsidP="00A91967">
      <w:pPr>
        <w:jc w:val="both"/>
        <w:rPr>
          <w:rFonts w:ascii="Arial" w:hAnsi="Arial" w:cs="Arial"/>
        </w:rPr>
      </w:pPr>
      <w:r w:rsidRPr="00A91967">
        <w:rPr>
          <w:rFonts w:ascii="Arial" w:hAnsi="Arial" w:cs="Arial"/>
        </w:rPr>
        <w:t xml:space="preserve">Los gastos en servicios exteriores, tras una concienzuda revisión crítica con </w:t>
      </w:r>
      <w:r w:rsidR="009A7236">
        <w:rPr>
          <w:rFonts w:ascii="Arial" w:hAnsi="Arial" w:cs="Arial"/>
        </w:rPr>
        <w:t xml:space="preserve">la </w:t>
      </w:r>
      <w:r w:rsidRPr="00A91967">
        <w:rPr>
          <w:rFonts w:ascii="Arial" w:hAnsi="Arial" w:cs="Arial"/>
        </w:rPr>
        <w:t xml:space="preserve">Dirección Financiera </w:t>
      </w:r>
      <w:r w:rsidR="00465C68">
        <w:rPr>
          <w:rFonts w:ascii="Arial" w:hAnsi="Arial" w:cs="Arial"/>
        </w:rPr>
        <w:t xml:space="preserve">y con la Dirección General </w:t>
      </w:r>
      <w:r w:rsidRPr="00A91967">
        <w:rPr>
          <w:rFonts w:ascii="Arial" w:hAnsi="Arial" w:cs="Arial"/>
        </w:rPr>
        <w:t xml:space="preserve">se reducen en -0,3M€. </w:t>
      </w:r>
      <w:r w:rsidR="00890C73">
        <w:rPr>
          <w:rFonts w:ascii="Arial" w:hAnsi="Arial" w:cs="Arial"/>
        </w:rPr>
        <w:t xml:space="preserve">También </w:t>
      </w:r>
      <w:r w:rsidRPr="00A91967">
        <w:rPr>
          <w:rFonts w:ascii="Arial" w:hAnsi="Arial" w:cs="Arial"/>
        </w:rPr>
        <w:t>se ha incluid</w:t>
      </w:r>
      <w:r w:rsidR="009E7CA1">
        <w:rPr>
          <w:rFonts w:ascii="Arial" w:hAnsi="Arial" w:cs="Arial"/>
        </w:rPr>
        <w:t>o la devolución de 160.000€ de seguro de f</w:t>
      </w:r>
      <w:r w:rsidRPr="00A91967">
        <w:rPr>
          <w:rFonts w:ascii="Arial" w:hAnsi="Arial" w:cs="Arial"/>
        </w:rPr>
        <w:t>lota</w:t>
      </w:r>
      <w:r w:rsidR="00397B28">
        <w:rPr>
          <w:rFonts w:ascii="Arial" w:hAnsi="Arial" w:cs="Arial"/>
        </w:rPr>
        <w:t>.</w:t>
      </w:r>
      <w:r w:rsidRPr="00A91967">
        <w:rPr>
          <w:rFonts w:ascii="Arial" w:hAnsi="Arial" w:cs="Arial"/>
        </w:rPr>
        <w:t xml:space="preserve"> </w:t>
      </w:r>
    </w:p>
    <w:p w:rsidR="00AD3B96" w:rsidRPr="007B3116" w:rsidRDefault="00AD3B96" w:rsidP="00AD3B96">
      <w:pPr>
        <w:spacing w:before="0"/>
        <w:jc w:val="both"/>
        <w:rPr>
          <w:rFonts w:ascii="Arial" w:hAnsi="Arial" w:cs="Arial"/>
        </w:rPr>
      </w:pPr>
    </w:p>
    <w:p w:rsidR="00DE68A5" w:rsidRPr="00E30D0E" w:rsidRDefault="00E30D0E" w:rsidP="00AD3B96">
      <w:pPr>
        <w:spacing w:before="0"/>
        <w:jc w:val="both"/>
        <w:rPr>
          <w:rFonts w:ascii="Arial" w:hAnsi="Arial" w:cs="Arial"/>
          <w:b/>
          <w:color w:val="1F497D" w:themeColor="text2"/>
        </w:rPr>
      </w:pPr>
      <w:r>
        <w:rPr>
          <w:rFonts w:ascii="Arial" w:hAnsi="Arial" w:cs="Arial"/>
          <w:b/>
          <w:color w:val="1F497D" w:themeColor="text2"/>
        </w:rPr>
        <w:t>2.2.4.- AMORTIZACIONES</w:t>
      </w:r>
    </w:p>
    <w:p w:rsidR="00132A19" w:rsidRDefault="00A91967" w:rsidP="00A91967">
      <w:pPr>
        <w:jc w:val="both"/>
        <w:rPr>
          <w:rFonts w:ascii="Arial" w:hAnsi="Arial" w:cs="Arial"/>
        </w:rPr>
      </w:pPr>
      <w:r w:rsidRPr="00A91967">
        <w:rPr>
          <w:rFonts w:ascii="Arial" w:hAnsi="Arial" w:cs="Arial"/>
        </w:rPr>
        <w:t xml:space="preserve">El gasto de amortizaciones baja respecto al 2021 (-0,3M€) al terminar de amortizar guaguas compradas entre 2011 y 2012 y no incorporarse las próximas adquisiciones hasta diciembre de 2022.  Por las mismas razones caen también los ingresos por imputación de subvenciones de capital (-0,5M€). </w:t>
      </w:r>
    </w:p>
    <w:p w:rsidR="00132A19" w:rsidRDefault="00132A19" w:rsidP="00A91967">
      <w:pPr>
        <w:jc w:val="both"/>
        <w:rPr>
          <w:rFonts w:ascii="Arial" w:hAnsi="Arial" w:cs="Arial"/>
        </w:rPr>
      </w:pPr>
    </w:p>
    <w:p w:rsidR="00770778" w:rsidRDefault="00770778" w:rsidP="00A91967">
      <w:pPr>
        <w:jc w:val="both"/>
        <w:rPr>
          <w:rFonts w:ascii="Arial" w:hAnsi="Arial" w:cs="Arial"/>
        </w:rPr>
      </w:pPr>
    </w:p>
    <w:p w:rsidR="00770778" w:rsidRDefault="00770778" w:rsidP="00A91967">
      <w:pPr>
        <w:jc w:val="both"/>
        <w:rPr>
          <w:rFonts w:ascii="Arial" w:hAnsi="Arial" w:cs="Arial"/>
          <w:b/>
          <w:color w:val="1F497D" w:themeColor="text2"/>
        </w:rPr>
      </w:pPr>
      <w:r w:rsidRPr="00770778">
        <w:rPr>
          <w:rFonts w:ascii="Arial" w:hAnsi="Arial" w:cs="Arial"/>
          <w:b/>
          <w:color w:val="1F497D" w:themeColor="text2"/>
        </w:rPr>
        <w:t>2.2.5.-</w:t>
      </w:r>
      <w:r>
        <w:rPr>
          <w:rFonts w:ascii="Arial" w:hAnsi="Arial" w:cs="Arial"/>
          <w:b/>
          <w:color w:val="1F497D" w:themeColor="text2"/>
        </w:rPr>
        <w:t xml:space="preserve"> SUBVENCIONES DE EXPLOTACIÓN</w:t>
      </w:r>
    </w:p>
    <w:p w:rsidR="00770778" w:rsidRPr="008E3238" w:rsidRDefault="00770778" w:rsidP="00770778">
      <w:pPr>
        <w:jc w:val="both"/>
        <w:rPr>
          <w:rFonts w:ascii="Arial" w:hAnsi="Arial" w:cs="Arial"/>
        </w:rPr>
      </w:pPr>
      <w:r w:rsidRPr="00770778">
        <w:rPr>
          <w:rFonts w:ascii="Arial" w:hAnsi="Arial" w:cs="Arial"/>
        </w:rPr>
        <w:t xml:space="preserve">Para poder </w:t>
      </w:r>
      <w:r w:rsidR="00890C73">
        <w:rPr>
          <w:rFonts w:ascii="Arial" w:hAnsi="Arial" w:cs="Arial"/>
        </w:rPr>
        <w:t>soportar el volumen de oferta</w:t>
      </w:r>
      <w:r w:rsidR="002A6AD8">
        <w:rPr>
          <w:rFonts w:ascii="Arial" w:hAnsi="Arial" w:cs="Arial"/>
        </w:rPr>
        <w:t>,</w:t>
      </w:r>
      <w:r w:rsidR="00890C73">
        <w:rPr>
          <w:rFonts w:ascii="Arial" w:hAnsi="Arial" w:cs="Arial"/>
        </w:rPr>
        <w:t xml:space="preserve"> y por tanto de gasto de explotación a pesar de no seguir contando con los viajeros del 2019</w:t>
      </w:r>
      <w:r w:rsidR="002A6AD8">
        <w:rPr>
          <w:rFonts w:ascii="Arial" w:hAnsi="Arial" w:cs="Arial"/>
        </w:rPr>
        <w:t>,</w:t>
      </w:r>
      <w:r w:rsidRPr="00770778">
        <w:rPr>
          <w:rFonts w:ascii="Arial" w:hAnsi="Arial" w:cs="Arial"/>
        </w:rPr>
        <w:t xml:space="preserve"> se </w:t>
      </w:r>
      <w:r w:rsidR="00890C73">
        <w:rPr>
          <w:rFonts w:ascii="Arial" w:hAnsi="Arial" w:cs="Arial"/>
        </w:rPr>
        <w:t>ha procedido a trasladar</w:t>
      </w:r>
      <w:r w:rsidRPr="00770778">
        <w:rPr>
          <w:rFonts w:ascii="Arial" w:hAnsi="Arial" w:cs="Arial"/>
        </w:rPr>
        <w:t xml:space="preserve"> los 2.700.000€ de </w:t>
      </w:r>
      <w:r w:rsidR="00890C73">
        <w:rPr>
          <w:rFonts w:ascii="Arial" w:hAnsi="Arial" w:cs="Arial"/>
        </w:rPr>
        <w:t xml:space="preserve">subvención de </w:t>
      </w:r>
      <w:r w:rsidRPr="00770778">
        <w:rPr>
          <w:rFonts w:ascii="Arial" w:hAnsi="Arial" w:cs="Arial"/>
        </w:rPr>
        <w:t>capital a déficit</w:t>
      </w:r>
      <w:r w:rsidR="00890C73">
        <w:rPr>
          <w:rFonts w:ascii="Arial" w:hAnsi="Arial" w:cs="Arial"/>
        </w:rPr>
        <w:t>, teniendo el compromiso del Ayuntamiento que a lo largo del ejercicio 2022</w:t>
      </w:r>
      <w:r w:rsidR="002A6AD8">
        <w:rPr>
          <w:rFonts w:ascii="Arial" w:hAnsi="Arial" w:cs="Arial"/>
        </w:rPr>
        <w:t>,</w:t>
      </w:r>
      <w:r w:rsidR="00890C73">
        <w:rPr>
          <w:rFonts w:ascii="Arial" w:hAnsi="Arial" w:cs="Arial"/>
        </w:rPr>
        <w:t xml:space="preserve"> y con cargo a remanentes</w:t>
      </w:r>
      <w:r w:rsidR="002A6AD8">
        <w:rPr>
          <w:rFonts w:ascii="Arial" w:hAnsi="Arial" w:cs="Arial"/>
        </w:rPr>
        <w:t>,</w:t>
      </w:r>
      <w:r w:rsidR="00890C73">
        <w:rPr>
          <w:rFonts w:ascii="Arial" w:hAnsi="Arial" w:cs="Arial"/>
        </w:rPr>
        <w:t xml:space="preserve"> recibiremos en torno a 4M€ adicionales con este objeto</w:t>
      </w:r>
      <w:r w:rsidRPr="00770778">
        <w:rPr>
          <w:rFonts w:ascii="Arial" w:hAnsi="Arial" w:cs="Arial"/>
        </w:rPr>
        <w:t xml:space="preserve">. Además, se incorpora la nueva subvención de 1.200.000€ de la AUTGC al déficit. </w:t>
      </w:r>
      <w:r>
        <w:rPr>
          <w:rFonts w:ascii="Arial" w:hAnsi="Arial" w:cs="Arial"/>
        </w:rPr>
        <w:t xml:space="preserve"> </w:t>
      </w:r>
    </w:p>
    <w:p w:rsidR="00A91967" w:rsidRPr="008E3238" w:rsidRDefault="00A91967" w:rsidP="00770778">
      <w:pPr>
        <w:jc w:val="both"/>
      </w:pPr>
    </w:p>
    <w:p w:rsidR="00025B62" w:rsidRPr="00E30D0E" w:rsidRDefault="00DE68A5" w:rsidP="00770778">
      <w:pPr>
        <w:spacing w:before="0"/>
        <w:jc w:val="both"/>
        <w:rPr>
          <w:rFonts w:ascii="Arial" w:hAnsi="Arial" w:cs="Arial"/>
          <w:b/>
          <w:color w:val="1F497D" w:themeColor="text2"/>
        </w:rPr>
      </w:pPr>
      <w:r w:rsidRPr="00E30D0E">
        <w:rPr>
          <w:rFonts w:ascii="Arial" w:hAnsi="Arial" w:cs="Arial"/>
          <w:b/>
          <w:color w:val="1F497D" w:themeColor="text2"/>
        </w:rPr>
        <w:t>2.2.</w:t>
      </w:r>
      <w:r w:rsidR="00770778">
        <w:rPr>
          <w:rFonts w:ascii="Arial" w:hAnsi="Arial" w:cs="Arial"/>
          <w:b/>
          <w:color w:val="1F497D" w:themeColor="text2"/>
        </w:rPr>
        <w:t>6</w:t>
      </w:r>
      <w:r w:rsidR="00E50FD2" w:rsidRPr="00E30D0E">
        <w:rPr>
          <w:rFonts w:ascii="Arial" w:hAnsi="Arial" w:cs="Arial"/>
          <w:b/>
          <w:color w:val="1F497D" w:themeColor="text2"/>
        </w:rPr>
        <w:t xml:space="preserve">.- </w:t>
      </w:r>
      <w:r w:rsidR="00E30D0E">
        <w:rPr>
          <w:rFonts w:ascii="Arial" w:hAnsi="Arial" w:cs="Arial"/>
          <w:b/>
          <w:color w:val="1F497D" w:themeColor="text2"/>
        </w:rPr>
        <w:t>GASTOS FINANCIEROS</w:t>
      </w:r>
    </w:p>
    <w:p w:rsidR="00890C73" w:rsidRPr="00DF6730" w:rsidRDefault="00890C73" w:rsidP="00890C73">
      <w:pPr>
        <w:jc w:val="both"/>
        <w:rPr>
          <w:rFonts w:ascii="Arial" w:hAnsi="Arial" w:cs="Arial"/>
        </w:rPr>
      </w:pPr>
      <w:r w:rsidRPr="00DF6730">
        <w:rPr>
          <w:rFonts w:ascii="Arial" w:hAnsi="Arial" w:cs="Arial"/>
        </w:rPr>
        <w:t>Los mismos se han calculado bajo la hipótesis de hacer frente a los créditos vivos reflejados en las cuentas patrimoniales de la empresa, cuyo componente más importante es el derivado de la ejecución de las inversiones ya realizadas así como de nues</w:t>
      </w:r>
      <w:r>
        <w:rPr>
          <w:rFonts w:ascii="Arial" w:hAnsi="Arial" w:cs="Arial"/>
        </w:rPr>
        <w:t>tro Plan de Inversiones para 2020</w:t>
      </w:r>
      <w:r w:rsidRPr="00DF6730">
        <w:rPr>
          <w:rFonts w:ascii="Arial" w:hAnsi="Arial" w:cs="Arial"/>
        </w:rPr>
        <w:t xml:space="preserve">,  y cuyo detalle se puede ver en la </w:t>
      </w:r>
      <w:r w:rsidRPr="00DF6730">
        <w:rPr>
          <w:rFonts w:ascii="Arial" w:hAnsi="Arial" w:cs="Arial"/>
          <w:b/>
        </w:rPr>
        <w:t>ficha 6.- Anexa</w:t>
      </w:r>
      <w:r w:rsidRPr="00DF6730">
        <w:rPr>
          <w:rFonts w:ascii="Arial" w:hAnsi="Arial" w:cs="Arial"/>
        </w:rPr>
        <w:t>.</w:t>
      </w:r>
    </w:p>
    <w:p w:rsidR="00B7049F" w:rsidRPr="008E3238" w:rsidRDefault="00B7049F" w:rsidP="00AD3B96">
      <w:pPr>
        <w:spacing w:before="0"/>
        <w:jc w:val="both"/>
        <w:rPr>
          <w:rFonts w:ascii="Arial" w:hAnsi="Arial" w:cs="Arial"/>
        </w:rPr>
      </w:pPr>
    </w:p>
    <w:p w:rsidR="00C3730B" w:rsidRPr="00E30D0E" w:rsidRDefault="00044C89" w:rsidP="001C24DB">
      <w:pPr>
        <w:spacing w:before="240" w:after="120"/>
        <w:rPr>
          <w:rFonts w:ascii="Arial" w:hAnsi="Arial" w:cs="Arial"/>
          <w:b/>
          <w:color w:val="1F497D" w:themeColor="text2"/>
          <w:sz w:val="24"/>
          <w:szCs w:val="24"/>
        </w:rPr>
      </w:pPr>
      <w:r w:rsidRPr="00E30D0E">
        <w:rPr>
          <w:rFonts w:ascii="Arial" w:hAnsi="Arial" w:cs="Arial"/>
          <w:b/>
          <w:color w:val="1F497D" w:themeColor="text2"/>
          <w:sz w:val="24"/>
          <w:szCs w:val="24"/>
        </w:rPr>
        <w:t>3</w:t>
      </w:r>
      <w:r w:rsidR="001C24DB" w:rsidRPr="00E30D0E">
        <w:rPr>
          <w:rFonts w:ascii="Arial" w:hAnsi="Arial" w:cs="Arial"/>
          <w:b/>
          <w:color w:val="1F497D" w:themeColor="text2"/>
          <w:sz w:val="24"/>
          <w:szCs w:val="24"/>
        </w:rPr>
        <w:t>.-</w:t>
      </w:r>
      <w:r w:rsidR="00E21E94" w:rsidRPr="00E30D0E">
        <w:rPr>
          <w:rFonts w:ascii="Arial" w:hAnsi="Arial" w:cs="Arial"/>
          <w:b/>
          <w:color w:val="1F497D" w:themeColor="text2"/>
          <w:sz w:val="24"/>
          <w:szCs w:val="24"/>
        </w:rPr>
        <w:t xml:space="preserve"> PLAN DE INVERSIONES A REALIZAR Y </w:t>
      </w:r>
      <w:r w:rsidR="00E50FD2" w:rsidRPr="00E30D0E">
        <w:rPr>
          <w:rFonts w:ascii="Arial" w:hAnsi="Arial" w:cs="Arial"/>
          <w:b/>
          <w:color w:val="1F497D" w:themeColor="text2"/>
          <w:sz w:val="24"/>
          <w:szCs w:val="24"/>
        </w:rPr>
        <w:t xml:space="preserve">SU </w:t>
      </w:r>
      <w:r w:rsidR="00E30D0E">
        <w:rPr>
          <w:rFonts w:ascii="Arial" w:hAnsi="Arial" w:cs="Arial"/>
          <w:b/>
          <w:color w:val="1F497D" w:themeColor="text2"/>
          <w:sz w:val="24"/>
          <w:szCs w:val="24"/>
        </w:rPr>
        <w:t>FINANCIACION</w:t>
      </w:r>
    </w:p>
    <w:p w:rsidR="00052EF8" w:rsidRPr="00DF6730" w:rsidRDefault="00DB23F1" w:rsidP="00DB23F1">
      <w:pPr>
        <w:spacing w:before="240" w:after="120"/>
        <w:rPr>
          <w:rFonts w:ascii="Arial" w:hAnsi="Arial" w:cs="Arial"/>
        </w:rPr>
      </w:pPr>
      <w:r w:rsidRPr="00DF6730">
        <w:rPr>
          <w:rFonts w:ascii="Arial" w:hAnsi="Arial" w:cs="Arial"/>
        </w:rPr>
        <w:t xml:space="preserve">Las </w:t>
      </w:r>
      <w:r w:rsidRPr="00DF6730">
        <w:rPr>
          <w:rFonts w:ascii="Arial" w:hAnsi="Arial" w:cs="Arial"/>
          <w:b/>
        </w:rPr>
        <w:t>fichas 5 y 6</w:t>
      </w:r>
      <w:r w:rsidR="003705F2">
        <w:rPr>
          <w:rFonts w:ascii="Arial" w:hAnsi="Arial" w:cs="Arial"/>
          <w:b/>
        </w:rPr>
        <w:t xml:space="preserve"> a</w:t>
      </w:r>
      <w:r w:rsidRPr="00DF6730">
        <w:rPr>
          <w:rFonts w:ascii="Arial" w:hAnsi="Arial" w:cs="Arial"/>
          <w:b/>
        </w:rPr>
        <w:t>nexas</w:t>
      </w:r>
      <w:r w:rsidRPr="00DF6730">
        <w:rPr>
          <w:rFonts w:ascii="Arial" w:hAnsi="Arial" w:cs="Arial"/>
        </w:rPr>
        <w:t xml:space="preserve"> </w:t>
      </w:r>
      <w:r w:rsidR="003834BC" w:rsidRPr="00DF6730">
        <w:rPr>
          <w:rFonts w:ascii="Arial" w:hAnsi="Arial" w:cs="Arial"/>
        </w:rPr>
        <w:t>muestran</w:t>
      </w:r>
      <w:r w:rsidRPr="00DF6730">
        <w:rPr>
          <w:rFonts w:ascii="Arial" w:hAnsi="Arial" w:cs="Arial"/>
        </w:rPr>
        <w:t xml:space="preserve"> el plan de inversiones a realizar así como sus fuentes de financiación, </w:t>
      </w:r>
      <w:r w:rsidR="00A06A89" w:rsidRPr="00DF6730">
        <w:rPr>
          <w:rFonts w:ascii="Arial" w:hAnsi="Arial" w:cs="Arial"/>
        </w:rPr>
        <w:t>que mostramos a continuación</w:t>
      </w:r>
      <w:r w:rsidRPr="00DF6730">
        <w:rPr>
          <w:rFonts w:ascii="Arial" w:hAnsi="Arial" w:cs="Arial"/>
        </w:rPr>
        <w:t>:</w:t>
      </w:r>
    </w:p>
    <w:p w:rsidR="000F3CBC" w:rsidRDefault="000F3CBC" w:rsidP="00A95ECC">
      <w:pPr>
        <w:spacing w:before="240" w:after="120"/>
        <w:outlineLvl w:val="0"/>
        <w:rPr>
          <w:rFonts w:ascii="Arial" w:hAnsi="Arial" w:cs="Arial"/>
        </w:rPr>
        <w:sectPr w:rsidR="000F3CBC" w:rsidSect="00C15313">
          <w:headerReference w:type="default" r:id="rId12"/>
          <w:footerReference w:type="default" r:id="rId13"/>
          <w:headerReference w:type="first" r:id="rId14"/>
          <w:pgSz w:w="11906" w:h="16838"/>
          <w:pgMar w:top="1417" w:right="1701" w:bottom="1417" w:left="1701" w:header="709" w:footer="211" w:gutter="0"/>
          <w:cols w:space="708"/>
          <w:titlePg/>
          <w:docGrid w:linePitch="360"/>
        </w:sectPr>
      </w:pPr>
    </w:p>
    <w:p w:rsidR="00A95ECC" w:rsidRDefault="00FD2C23" w:rsidP="00A95ECC">
      <w:pPr>
        <w:spacing w:before="240" w:after="120"/>
        <w:outlineLvl w:val="0"/>
        <w:rPr>
          <w:rFonts w:ascii="Arial" w:hAnsi="Arial" w:cs="Arial"/>
        </w:rPr>
      </w:pPr>
      <w:r w:rsidRPr="00FD2C23">
        <w:rPr>
          <w:noProof/>
          <w:lang w:eastAsia="es-ES"/>
        </w:rPr>
        <w:lastRenderedPageBreak/>
        <w:drawing>
          <wp:anchor distT="0" distB="0" distL="114300" distR="114300" simplePos="0" relativeHeight="251664384" behindDoc="0" locked="0" layoutInCell="1" allowOverlap="1">
            <wp:simplePos x="0" y="0"/>
            <wp:positionH relativeFrom="column">
              <wp:posOffset>-579755</wp:posOffset>
            </wp:positionH>
            <wp:positionV relativeFrom="paragraph">
              <wp:posOffset>14605</wp:posOffset>
            </wp:positionV>
            <wp:extent cx="10062210" cy="5113020"/>
            <wp:effectExtent l="19050" t="0" r="0" b="0"/>
            <wp:wrapSquare wrapText="bothSides"/>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10062210" cy="5113020"/>
                    </a:xfrm>
                    <a:prstGeom prst="rect">
                      <a:avLst/>
                    </a:prstGeom>
                    <a:noFill/>
                    <a:ln w="9525">
                      <a:noFill/>
                      <a:miter lim="800000"/>
                      <a:headEnd/>
                      <a:tailEnd/>
                    </a:ln>
                  </pic:spPr>
                </pic:pic>
              </a:graphicData>
            </a:graphic>
          </wp:anchor>
        </w:drawing>
      </w:r>
    </w:p>
    <w:p w:rsidR="000F3CBC" w:rsidRDefault="000F3CBC" w:rsidP="00A95ECC">
      <w:pPr>
        <w:spacing w:before="240" w:after="120"/>
        <w:outlineLvl w:val="0"/>
        <w:rPr>
          <w:rFonts w:ascii="Arial" w:hAnsi="Arial" w:cs="Arial"/>
        </w:rPr>
        <w:sectPr w:rsidR="000F3CBC" w:rsidSect="000F3CBC">
          <w:pgSz w:w="16838" w:h="11906" w:orient="landscape"/>
          <w:pgMar w:top="1134" w:right="1748" w:bottom="991" w:left="1418" w:header="709" w:footer="211" w:gutter="0"/>
          <w:cols w:space="708"/>
          <w:docGrid w:linePitch="360"/>
        </w:sectPr>
      </w:pPr>
    </w:p>
    <w:p w:rsidR="00A95ECC" w:rsidRDefault="00053D8E" w:rsidP="00053D8E">
      <w:pPr>
        <w:spacing w:before="240" w:after="120"/>
        <w:outlineLvl w:val="0"/>
        <w:rPr>
          <w:rFonts w:ascii="Arial" w:hAnsi="Arial" w:cs="Arial"/>
        </w:rPr>
      </w:pPr>
      <w:r>
        <w:rPr>
          <w:noProof/>
          <w:lang w:eastAsia="es-ES"/>
        </w:rPr>
        <w:lastRenderedPageBreak/>
        <w:drawing>
          <wp:anchor distT="0" distB="0" distL="114300" distR="114300" simplePos="0" relativeHeight="251671552" behindDoc="0" locked="0" layoutInCell="1" allowOverlap="1">
            <wp:simplePos x="0" y="0"/>
            <wp:positionH relativeFrom="column">
              <wp:posOffset>932815</wp:posOffset>
            </wp:positionH>
            <wp:positionV relativeFrom="paragraph">
              <wp:posOffset>4238625</wp:posOffset>
            </wp:positionV>
            <wp:extent cx="4387215" cy="3347720"/>
            <wp:effectExtent l="19050" t="0" r="0" b="0"/>
            <wp:wrapSquare wrapText="bothSides"/>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4387215" cy="3347720"/>
                    </a:xfrm>
                    <a:prstGeom prst="rect">
                      <a:avLst/>
                    </a:prstGeom>
                    <a:noFill/>
                    <a:ln w="9525">
                      <a:noFill/>
                      <a:miter lim="800000"/>
                      <a:headEnd/>
                      <a:tailEnd/>
                    </a:ln>
                  </pic:spPr>
                </pic:pic>
              </a:graphicData>
            </a:graphic>
          </wp:anchor>
        </w:drawing>
      </w:r>
      <w:r w:rsidR="00FD2C23" w:rsidRPr="00FD2C23">
        <w:rPr>
          <w:noProof/>
          <w:lang w:eastAsia="es-ES"/>
        </w:rPr>
        <w:drawing>
          <wp:anchor distT="0" distB="0" distL="114300" distR="114300" simplePos="0" relativeHeight="251665408" behindDoc="0" locked="0" layoutInCell="1" allowOverlap="1">
            <wp:simplePos x="0" y="0"/>
            <wp:positionH relativeFrom="column">
              <wp:posOffset>-371475</wp:posOffset>
            </wp:positionH>
            <wp:positionV relativeFrom="paragraph">
              <wp:posOffset>78740</wp:posOffset>
            </wp:positionV>
            <wp:extent cx="6789420" cy="3913505"/>
            <wp:effectExtent l="19050" t="0" r="0" b="0"/>
            <wp:wrapSquare wrapText="bothSides"/>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6789420" cy="3913505"/>
                    </a:xfrm>
                    <a:prstGeom prst="rect">
                      <a:avLst/>
                    </a:prstGeom>
                    <a:noFill/>
                    <a:ln w="9525">
                      <a:noFill/>
                      <a:miter lim="800000"/>
                      <a:headEnd/>
                      <a:tailEnd/>
                    </a:ln>
                  </pic:spPr>
                </pic:pic>
              </a:graphicData>
            </a:graphic>
          </wp:anchor>
        </w:drawing>
      </w:r>
    </w:p>
    <w:p w:rsidR="00506DA8" w:rsidRPr="007F0AC6" w:rsidRDefault="00006978" w:rsidP="00A95ECC">
      <w:pPr>
        <w:spacing w:before="0"/>
        <w:jc w:val="center"/>
        <w:outlineLvl w:val="0"/>
        <w:rPr>
          <w:rFonts w:ascii="Arial" w:hAnsi="Arial" w:cs="Arial"/>
        </w:rPr>
      </w:pPr>
      <w:r w:rsidRPr="007F0AC6">
        <w:rPr>
          <w:rFonts w:ascii="Arial" w:hAnsi="Arial" w:cs="Arial"/>
        </w:rPr>
        <w:t xml:space="preserve">Miguel </w:t>
      </w:r>
      <w:r w:rsidR="001F322D" w:rsidRPr="007F0AC6">
        <w:rPr>
          <w:rFonts w:ascii="Arial" w:hAnsi="Arial" w:cs="Arial"/>
        </w:rPr>
        <w:t>Ángel</w:t>
      </w:r>
      <w:r w:rsidRPr="007F0AC6">
        <w:rPr>
          <w:rFonts w:ascii="Arial" w:hAnsi="Arial" w:cs="Arial"/>
        </w:rPr>
        <w:t xml:space="preserve"> Rodríguez Ramírez</w:t>
      </w:r>
    </w:p>
    <w:p w:rsidR="00006978" w:rsidRDefault="00006978" w:rsidP="00A95ECC">
      <w:pPr>
        <w:spacing w:before="0"/>
        <w:jc w:val="center"/>
        <w:rPr>
          <w:rFonts w:ascii="Arial" w:hAnsi="Arial" w:cs="Arial"/>
        </w:rPr>
      </w:pPr>
      <w:r w:rsidRPr="007F0AC6">
        <w:rPr>
          <w:rFonts w:ascii="Arial" w:hAnsi="Arial" w:cs="Arial"/>
        </w:rPr>
        <w:t>Director General</w:t>
      </w:r>
    </w:p>
    <w:sectPr w:rsidR="00006978" w:rsidSect="000F3CBC">
      <w:pgSz w:w="11906" w:h="16838"/>
      <w:pgMar w:top="1748" w:right="991" w:bottom="1418" w:left="1134" w:header="709" w:footer="21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A57" w:rsidRDefault="00164A57" w:rsidP="000E718E">
      <w:pPr>
        <w:spacing w:before="0" w:line="240" w:lineRule="auto"/>
      </w:pPr>
      <w:r>
        <w:separator/>
      </w:r>
    </w:p>
  </w:endnote>
  <w:endnote w:type="continuationSeparator" w:id="0">
    <w:p w:rsidR="00164A57" w:rsidRDefault="00164A57"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23592847"/>
      <w:docPartObj>
        <w:docPartGallery w:val="Page Numbers (Bottom of Page)"/>
        <w:docPartUnique/>
      </w:docPartObj>
    </w:sdtPr>
    <w:sdtContent>
      <w:sdt>
        <w:sdtPr>
          <w:rPr>
            <w:rFonts w:ascii="Arial" w:hAnsi="Arial" w:cs="Arial"/>
          </w:rPr>
          <w:id w:val="23592848"/>
          <w:docPartObj>
            <w:docPartGallery w:val="Page Numbers (Top of Page)"/>
            <w:docPartUnique/>
          </w:docPartObj>
        </w:sdtPr>
        <w:sdtContent>
          <w:p w:rsidR="007842AB" w:rsidRPr="009401A2" w:rsidRDefault="007842AB">
            <w:pPr>
              <w:pStyle w:val="Piedepgina"/>
              <w:jc w:val="center"/>
              <w:rPr>
                <w:rFonts w:ascii="Arial" w:hAnsi="Arial" w:cs="Arial"/>
              </w:rPr>
            </w:pPr>
            <w:r w:rsidRPr="009401A2">
              <w:rPr>
                <w:rFonts w:ascii="Arial" w:hAnsi="Arial" w:cs="Arial"/>
                <w:noProof/>
                <w:lang w:eastAsia="es-ES"/>
              </w:rPr>
              <w:drawing>
                <wp:inline distT="0" distB="0" distL="0" distR="0">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59450" cy="424095"/>
                          </a:xfrm>
                          <a:prstGeom prst="rect">
                            <a:avLst/>
                          </a:prstGeom>
                        </pic:spPr>
                      </pic:pic>
                    </a:graphicData>
                  </a:graphic>
                </wp:inline>
              </w:drawing>
            </w:r>
          </w:p>
          <w:p w:rsidR="007842AB" w:rsidRPr="009401A2" w:rsidRDefault="007842AB">
            <w:pPr>
              <w:pStyle w:val="Piedepgina"/>
              <w:jc w:val="center"/>
              <w:rPr>
                <w:rFonts w:ascii="Arial" w:hAnsi="Arial" w:cs="Arial"/>
              </w:rPr>
            </w:pPr>
          </w:p>
          <w:p w:rsidR="007842AB" w:rsidRPr="009401A2" w:rsidRDefault="007842AB" w:rsidP="00ED64B0">
            <w:pPr>
              <w:pStyle w:val="Piedepgina"/>
              <w:jc w:val="center"/>
              <w:rPr>
                <w:rFonts w:ascii="Arial" w:hAnsi="Arial" w:cs="Arial"/>
              </w:rPr>
            </w:pPr>
            <w:r w:rsidRPr="009401A2">
              <w:rPr>
                <w:rFonts w:ascii="Arial" w:hAnsi="Arial" w:cs="Arial"/>
              </w:rPr>
              <w:t xml:space="preserve">Página </w:t>
            </w:r>
            <w:r w:rsidR="007C01AE" w:rsidRPr="009401A2">
              <w:rPr>
                <w:rFonts w:ascii="Arial" w:hAnsi="Arial" w:cs="Arial"/>
              </w:rPr>
              <w:fldChar w:fldCharType="begin"/>
            </w:r>
            <w:r w:rsidRPr="009401A2">
              <w:rPr>
                <w:rFonts w:ascii="Arial" w:hAnsi="Arial" w:cs="Arial"/>
              </w:rPr>
              <w:instrText>PAGE</w:instrText>
            </w:r>
            <w:r w:rsidR="007C01AE" w:rsidRPr="009401A2">
              <w:rPr>
                <w:rFonts w:ascii="Arial" w:hAnsi="Arial" w:cs="Arial"/>
              </w:rPr>
              <w:fldChar w:fldCharType="separate"/>
            </w:r>
            <w:r w:rsidR="00053D8E">
              <w:rPr>
                <w:rFonts w:ascii="Arial" w:hAnsi="Arial" w:cs="Arial"/>
                <w:noProof/>
              </w:rPr>
              <w:t>12</w:t>
            </w:r>
            <w:r w:rsidR="007C01AE" w:rsidRPr="009401A2">
              <w:rPr>
                <w:rFonts w:ascii="Arial" w:hAnsi="Arial" w:cs="Arial"/>
              </w:rPr>
              <w:fldChar w:fldCharType="end"/>
            </w:r>
            <w:r w:rsidRPr="009401A2">
              <w:rPr>
                <w:rFonts w:ascii="Arial" w:hAnsi="Arial" w:cs="Arial"/>
              </w:rPr>
              <w:t xml:space="preserve"> de </w:t>
            </w:r>
            <w:r w:rsidR="007C01AE" w:rsidRPr="009401A2">
              <w:rPr>
                <w:rFonts w:ascii="Arial" w:hAnsi="Arial" w:cs="Arial"/>
              </w:rPr>
              <w:fldChar w:fldCharType="begin"/>
            </w:r>
            <w:r w:rsidRPr="009401A2">
              <w:rPr>
                <w:rFonts w:ascii="Arial" w:hAnsi="Arial" w:cs="Arial"/>
              </w:rPr>
              <w:instrText>NUMPAGES</w:instrText>
            </w:r>
            <w:r w:rsidR="007C01AE" w:rsidRPr="009401A2">
              <w:rPr>
                <w:rFonts w:ascii="Arial" w:hAnsi="Arial" w:cs="Arial"/>
              </w:rPr>
              <w:fldChar w:fldCharType="separate"/>
            </w:r>
            <w:r w:rsidR="00053D8E">
              <w:rPr>
                <w:rFonts w:ascii="Arial" w:hAnsi="Arial" w:cs="Arial"/>
                <w:noProof/>
              </w:rPr>
              <w:t>12</w:t>
            </w:r>
            <w:r w:rsidR="007C01AE" w:rsidRPr="009401A2">
              <w:rPr>
                <w:rFonts w:ascii="Arial" w:hAnsi="Arial" w:cs="Arial"/>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A57" w:rsidRDefault="00164A57" w:rsidP="000E718E">
      <w:pPr>
        <w:spacing w:before="0" w:line="240" w:lineRule="auto"/>
      </w:pPr>
      <w:r>
        <w:separator/>
      </w:r>
    </w:p>
  </w:footnote>
  <w:footnote w:type="continuationSeparator" w:id="0">
    <w:p w:rsidR="00164A57" w:rsidRDefault="00164A57"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42AB" w:rsidRDefault="007842AB">
    <w:pPr>
      <w:pStyle w:val="Encabezado"/>
    </w:pPr>
    <w:r>
      <w:rPr>
        <w:noProof/>
        <w:lang w:eastAsia="es-ES"/>
      </w:rPr>
      <w:drawing>
        <wp:anchor distT="0" distB="0" distL="114300" distR="114300" simplePos="0" relativeHeight="251658240" behindDoc="0" locked="0" layoutInCell="1" allowOverlap="1">
          <wp:simplePos x="0" y="0"/>
          <wp:positionH relativeFrom="column">
            <wp:posOffset>-68580</wp:posOffset>
          </wp:positionH>
          <wp:positionV relativeFrom="paragraph">
            <wp:posOffset>-99060</wp:posOffset>
          </wp:positionV>
          <wp:extent cx="1991995" cy="581025"/>
          <wp:effectExtent l="19050" t="0" r="8255"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1995" cy="581025"/>
                  </a:xfrm>
                  <a:prstGeom prst="rect">
                    <a:avLst/>
                  </a:prstGeom>
                  <a:noFill/>
                  <a:ln w="9525">
                    <a:noFill/>
                    <a:miter lim="800000"/>
                    <a:headEnd/>
                    <a:tailEnd/>
                  </a:ln>
                </pic:spPr>
              </pic:pic>
            </a:graphicData>
          </a:graphic>
        </wp:anchor>
      </w:drawing>
    </w:r>
  </w:p>
  <w:p w:rsidR="007842AB" w:rsidRDefault="007842AB">
    <w:pPr>
      <w:pStyle w:val="Encabezado"/>
    </w:pPr>
  </w:p>
  <w:p w:rsidR="007842AB" w:rsidRDefault="007842AB">
    <w:pPr>
      <w:pStyle w:val="Encabezado"/>
    </w:pPr>
  </w:p>
  <w:p w:rsidR="007842AB" w:rsidRDefault="007842A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5313" w:rsidRDefault="00C15313">
    <w:pPr>
      <w:pStyle w:val="Encabezado"/>
    </w:pPr>
    <w:r w:rsidRPr="00C15313">
      <w:rPr>
        <w:noProof/>
        <w:lang w:eastAsia="es-ES"/>
      </w:rPr>
      <w:drawing>
        <wp:anchor distT="0" distB="0" distL="114300" distR="114300" simplePos="0" relativeHeight="251660288" behindDoc="0" locked="0" layoutInCell="1" allowOverlap="1">
          <wp:simplePos x="0" y="0"/>
          <wp:positionH relativeFrom="column">
            <wp:posOffset>-123825</wp:posOffset>
          </wp:positionH>
          <wp:positionV relativeFrom="paragraph">
            <wp:posOffset>-207645</wp:posOffset>
          </wp:positionV>
          <wp:extent cx="1986280" cy="578485"/>
          <wp:effectExtent l="19050" t="0" r="0" b="0"/>
          <wp:wrapSquare wrapText="bothSides"/>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86280" cy="57848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AE8797B"/>
    <w:multiLevelType w:val="hybridMultilevel"/>
    <w:tmpl w:val="74EACC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4">
    <w:nsid w:val="25381C29"/>
    <w:multiLevelType w:val="singleLevel"/>
    <w:tmpl w:val="0C0A000F"/>
    <w:lvl w:ilvl="0">
      <w:start w:val="1"/>
      <w:numFmt w:val="decimal"/>
      <w:lvlText w:val="%1."/>
      <w:lvlJc w:val="left"/>
      <w:pPr>
        <w:tabs>
          <w:tab w:val="num" w:pos="360"/>
        </w:tabs>
        <w:ind w:left="360" w:hanging="360"/>
      </w:pPr>
    </w:lvl>
  </w:abstractNum>
  <w:abstractNum w:abstractNumId="15">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6">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7">
    <w:nsid w:val="2C817A8A"/>
    <w:multiLevelType w:val="hybridMultilevel"/>
    <w:tmpl w:val="AEA231FC"/>
    <w:lvl w:ilvl="0" w:tplc="F52429D0">
      <w:start w:val="1"/>
      <w:numFmt w:val="lowerLetter"/>
      <w:lvlText w:val="%1)"/>
      <w:lvlJc w:val="left"/>
      <w:pPr>
        <w:ind w:left="-134" w:hanging="360"/>
      </w:pPr>
      <w:rPr>
        <w:rFonts w:hint="default"/>
      </w:rPr>
    </w:lvl>
    <w:lvl w:ilvl="1" w:tplc="0C0A0019" w:tentative="1">
      <w:start w:val="1"/>
      <w:numFmt w:val="lowerLetter"/>
      <w:lvlText w:val="%2."/>
      <w:lvlJc w:val="left"/>
      <w:pPr>
        <w:ind w:left="946" w:hanging="360"/>
      </w:pPr>
    </w:lvl>
    <w:lvl w:ilvl="2" w:tplc="0C0A001B" w:tentative="1">
      <w:start w:val="1"/>
      <w:numFmt w:val="lowerRoman"/>
      <w:lvlText w:val="%3."/>
      <w:lvlJc w:val="right"/>
      <w:pPr>
        <w:ind w:left="1666" w:hanging="180"/>
      </w:pPr>
    </w:lvl>
    <w:lvl w:ilvl="3" w:tplc="0C0A000F" w:tentative="1">
      <w:start w:val="1"/>
      <w:numFmt w:val="decimal"/>
      <w:lvlText w:val="%4."/>
      <w:lvlJc w:val="left"/>
      <w:pPr>
        <w:ind w:left="2386" w:hanging="360"/>
      </w:pPr>
    </w:lvl>
    <w:lvl w:ilvl="4" w:tplc="0C0A0019" w:tentative="1">
      <w:start w:val="1"/>
      <w:numFmt w:val="lowerLetter"/>
      <w:lvlText w:val="%5."/>
      <w:lvlJc w:val="left"/>
      <w:pPr>
        <w:ind w:left="3106" w:hanging="360"/>
      </w:pPr>
    </w:lvl>
    <w:lvl w:ilvl="5" w:tplc="0C0A001B" w:tentative="1">
      <w:start w:val="1"/>
      <w:numFmt w:val="lowerRoman"/>
      <w:lvlText w:val="%6."/>
      <w:lvlJc w:val="right"/>
      <w:pPr>
        <w:ind w:left="3826" w:hanging="180"/>
      </w:pPr>
    </w:lvl>
    <w:lvl w:ilvl="6" w:tplc="0C0A000F" w:tentative="1">
      <w:start w:val="1"/>
      <w:numFmt w:val="decimal"/>
      <w:lvlText w:val="%7."/>
      <w:lvlJc w:val="left"/>
      <w:pPr>
        <w:ind w:left="4546" w:hanging="360"/>
      </w:pPr>
    </w:lvl>
    <w:lvl w:ilvl="7" w:tplc="0C0A0019" w:tentative="1">
      <w:start w:val="1"/>
      <w:numFmt w:val="lowerLetter"/>
      <w:lvlText w:val="%8."/>
      <w:lvlJc w:val="left"/>
      <w:pPr>
        <w:ind w:left="5266" w:hanging="360"/>
      </w:pPr>
    </w:lvl>
    <w:lvl w:ilvl="8" w:tplc="0C0A001B" w:tentative="1">
      <w:start w:val="1"/>
      <w:numFmt w:val="lowerRoman"/>
      <w:lvlText w:val="%9."/>
      <w:lvlJc w:val="right"/>
      <w:pPr>
        <w:ind w:left="5986" w:hanging="180"/>
      </w:pPr>
    </w:lvl>
  </w:abstractNum>
  <w:abstractNum w:abstractNumId="18">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1">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2">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2415C87"/>
    <w:multiLevelType w:val="hybridMultilevel"/>
    <w:tmpl w:val="CF9043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7">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8">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2">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3">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4">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6">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7">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4"/>
  </w:num>
  <w:num w:numId="3">
    <w:abstractNumId w:val="19"/>
  </w:num>
  <w:num w:numId="4">
    <w:abstractNumId w:val="25"/>
  </w:num>
  <w:num w:numId="5">
    <w:abstractNumId w:val="37"/>
  </w:num>
  <w:num w:numId="6">
    <w:abstractNumId w:val="21"/>
  </w:num>
  <w:num w:numId="7">
    <w:abstractNumId w:val="5"/>
  </w:num>
  <w:num w:numId="8">
    <w:abstractNumId w:val="8"/>
  </w:num>
  <w:num w:numId="9">
    <w:abstractNumId w:val="31"/>
  </w:num>
  <w:num w:numId="10">
    <w:abstractNumId w:val="12"/>
  </w:num>
  <w:num w:numId="11">
    <w:abstractNumId w:val="32"/>
  </w:num>
  <w:num w:numId="12">
    <w:abstractNumId w:val="1"/>
  </w:num>
  <w:num w:numId="13">
    <w:abstractNumId w:val="7"/>
  </w:num>
  <w:num w:numId="14">
    <w:abstractNumId w:val="3"/>
  </w:num>
  <w:num w:numId="15">
    <w:abstractNumId w:val="18"/>
  </w:num>
  <w:num w:numId="16">
    <w:abstractNumId w:val="27"/>
  </w:num>
  <w:num w:numId="17">
    <w:abstractNumId w:val="22"/>
  </w:num>
  <w:num w:numId="18">
    <w:abstractNumId w:val="4"/>
  </w:num>
  <w:num w:numId="19">
    <w:abstractNumId w:val="23"/>
  </w:num>
  <w:num w:numId="20">
    <w:abstractNumId w:val="13"/>
  </w:num>
  <w:num w:numId="21">
    <w:abstractNumId w:val="20"/>
  </w:num>
  <w:num w:numId="22">
    <w:abstractNumId w:val="33"/>
  </w:num>
  <w:num w:numId="23">
    <w:abstractNumId w:val="10"/>
  </w:num>
  <w:num w:numId="24">
    <w:abstractNumId w:val="28"/>
  </w:num>
  <w:num w:numId="25">
    <w:abstractNumId w:val="17"/>
  </w:num>
  <w:num w:numId="26">
    <w:abstractNumId w:val="34"/>
  </w:num>
  <w:num w:numId="27">
    <w:abstractNumId w:val="0"/>
  </w:num>
  <w:num w:numId="28">
    <w:abstractNumId w:val="26"/>
  </w:num>
  <w:num w:numId="29">
    <w:abstractNumId w:val="29"/>
  </w:num>
  <w:num w:numId="30">
    <w:abstractNumId w:val="35"/>
  </w:num>
  <w:num w:numId="31">
    <w:abstractNumId w:val="15"/>
  </w:num>
  <w:num w:numId="32">
    <w:abstractNumId w:val="16"/>
  </w:num>
  <w:num w:numId="33">
    <w:abstractNumId w:val="6"/>
  </w:num>
  <w:num w:numId="34">
    <w:abstractNumId w:val="30"/>
  </w:num>
  <w:num w:numId="35">
    <w:abstractNumId w:val="2"/>
  </w:num>
  <w:num w:numId="36">
    <w:abstractNumId w:val="36"/>
  </w:num>
  <w:num w:numId="37">
    <w:abstractNumId w:val="11"/>
  </w:num>
  <w:num w:numId="3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oNotTrackMoves/>
  <w:defaultTabStop w:val="708"/>
  <w:hyphenationZone w:val="425"/>
  <w:drawingGridHorizontalSpacing w:val="110"/>
  <w:displayHorizontalDrawingGridEvery w:val="2"/>
  <w:characterSpacingControl w:val="doNotCompress"/>
  <w:hdrShapeDefaults>
    <o:shapedefaults v:ext="edit" spidmax="135169"/>
  </w:hdrShapeDefaults>
  <w:footnotePr>
    <w:footnote w:id="-1"/>
    <w:footnote w:id="0"/>
  </w:footnotePr>
  <w:endnotePr>
    <w:endnote w:id="-1"/>
    <w:endnote w:id="0"/>
  </w:endnotePr>
  <w:compat/>
  <w:rsids>
    <w:rsidRoot w:val="000E718E"/>
    <w:rsid w:val="00004056"/>
    <w:rsid w:val="000044E3"/>
    <w:rsid w:val="000055E4"/>
    <w:rsid w:val="000058D1"/>
    <w:rsid w:val="00005932"/>
    <w:rsid w:val="00006978"/>
    <w:rsid w:val="00011778"/>
    <w:rsid w:val="00014119"/>
    <w:rsid w:val="00015E68"/>
    <w:rsid w:val="00016189"/>
    <w:rsid w:val="0002034E"/>
    <w:rsid w:val="000214D9"/>
    <w:rsid w:val="00025B62"/>
    <w:rsid w:val="00025DF9"/>
    <w:rsid w:val="00027507"/>
    <w:rsid w:val="000276B1"/>
    <w:rsid w:val="00027FDE"/>
    <w:rsid w:val="00032184"/>
    <w:rsid w:val="00032E57"/>
    <w:rsid w:val="00033121"/>
    <w:rsid w:val="00033D9E"/>
    <w:rsid w:val="00033EF6"/>
    <w:rsid w:val="0003460C"/>
    <w:rsid w:val="00034D15"/>
    <w:rsid w:val="000361FD"/>
    <w:rsid w:val="00041157"/>
    <w:rsid w:val="00042F19"/>
    <w:rsid w:val="00044C89"/>
    <w:rsid w:val="00052EF8"/>
    <w:rsid w:val="00053D8E"/>
    <w:rsid w:val="0005702A"/>
    <w:rsid w:val="00057470"/>
    <w:rsid w:val="00057951"/>
    <w:rsid w:val="000604BC"/>
    <w:rsid w:val="000605BB"/>
    <w:rsid w:val="00061DD7"/>
    <w:rsid w:val="00065FDE"/>
    <w:rsid w:val="00071289"/>
    <w:rsid w:val="00072B36"/>
    <w:rsid w:val="00073E50"/>
    <w:rsid w:val="00074A5D"/>
    <w:rsid w:val="00077A6E"/>
    <w:rsid w:val="00077E05"/>
    <w:rsid w:val="00083F1F"/>
    <w:rsid w:val="00085B43"/>
    <w:rsid w:val="00086E0D"/>
    <w:rsid w:val="00090047"/>
    <w:rsid w:val="000917BE"/>
    <w:rsid w:val="00093128"/>
    <w:rsid w:val="00093460"/>
    <w:rsid w:val="00093B7A"/>
    <w:rsid w:val="00093E74"/>
    <w:rsid w:val="00097660"/>
    <w:rsid w:val="000A1A50"/>
    <w:rsid w:val="000A2599"/>
    <w:rsid w:val="000A278A"/>
    <w:rsid w:val="000A6198"/>
    <w:rsid w:val="000A6CFE"/>
    <w:rsid w:val="000B1C1B"/>
    <w:rsid w:val="000B4F6C"/>
    <w:rsid w:val="000B4FE1"/>
    <w:rsid w:val="000B51F1"/>
    <w:rsid w:val="000B5962"/>
    <w:rsid w:val="000C3881"/>
    <w:rsid w:val="000C3B4E"/>
    <w:rsid w:val="000C7BC7"/>
    <w:rsid w:val="000D0013"/>
    <w:rsid w:val="000D0BA8"/>
    <w:rsid w:val="000D0C9B"/>
    <w:rsid w:val="000D2FB9"/>
    <w:rsid w:val="000E0A6B"/>
    <w:rsid w:val="000E1513"/>
    <w:rsid w:val="000E3C08"/>
    <w:rsid w:val="000E4212"/>
    <w:rsid w:val="000E5A54"/>
    <w:rsid w:val="000E63D9"/>
    <w:rsid w:val="000E7113"/>
    <w:rsid w:val="000E718E"/>
    <w:rsid w:val="000F3CBC"/>
    <w:rsid w:val="000F4FDE"/>
    <w:rsid w:val="000F5F4E"/>
    <w:rsid w:val="000F60B2"/>
    <w:rsid w:val="0010062A"/>
    <w:rsid w:val="001025FB"/>
    <w:rsid w:val="00105173"/>
    <w:rsid w:val="00113645"/>
    <w:rsid w:val="00114B13"/>
    <w:rsid w:val="001157E6"/>
    <w:rsid w:val="00120937"/>
    <w:rsid w:val="00120984"/>
    <w:rsid w:val="001218A8"/>
    <w:rsid w:val="00121ED6"/>
    <w:rsid w:val="00123785"/>
    <w:rsid w:val="001268C1"/>
    <w:rsid w:val="0012715A"/>
    <w:rsid w:val="001304FD"/>
    <w:rsid w:val="00132A19"/>
    <w:rsid w:val="001338BA"/>
    <w:rsid w:val="00135816"/>
    <w:rsid w:val="001403FD"/>
    <w:rsid w:val="00141839"/>
    <w:rsid w:val="00141DE8"/>
    <w:rsid w:val="0014285B"/>
    <w:rsid w:val="00144B1A"/>
    <w:rsid w:val="00144C51"/>
    <w:rsid w:val="001456D9"/>
    <w:rsid w:val="00146875"/>
    <w:rsid w:val="00150096"/>
    <w:rsid w:val="00150CAE"/>
    <w:rsid w:val="00152C03"/>
    <w:rsid w:val="00153CEA"/>
    <w:rsid w:val="001548ED"/>
    <w:rsid w:val="00154ED8"/>
    <w:rsid w:val="00155F77"/>
    <w:rsid w:val="00157E12"/>
    <w:rsid w:val="00161C86"/>
    <w:rsid w:val="00164A57"/>
    <w:rsid w:val="0016603D"/>
    <w:rsid w:val="001704A3"/>
    <w:rsid w:val="001710E3"/>
    <w:rsid w:val="001716C3"/>
    <w:rsid w:val="00175E9D"/>
    <w:rsid w:val="001769A7"/>
    <w:rsid w:val="001779E8"/>
    <w:rsid w:val="00184E86"/>
    <w:rsid w:val="00185F46"/>
    <w:rsid w:val="0018674C"/>
    <w:rsid w:val="00186BE8"/>
    <w:rsid w:val="001918EF"/>
    <w:rsid w:val="00192DCA"/>
    <w:rsid w:val="001937A7"/>
    <w:rsid w:val="00195106"/>
    <w:rsid w:val="0019660C"/>
    <w:rsid w:val="00197040"/>
    <w:rsid w:val="001A1461"/>
    <w:rsid w:val="001A37DF"/>
    <w:rsid w:val="001A3AF9"/>
    <w:rsid w:val="001A4438"/>
    <w:rsid w:val="001A615D"/>
    <w:rsid w:val="001B0C30"/>
    <w:rsid w:val="001B2118"/>
    <w:rsid w:val="001B22F2"/>
    <w:rsid w:val="001C24DB"/>
    <w:rsid w:val="001C43A7"/>
    <w:rsid w:val="001C5D86"/>
    <w:rsid w:val="001D1F62"/>
    <w:rsid w:val="001D6A08"/>
    <w:rsid w:val="001E07B7"/>
    <w:rsid w:val="001E0DDD"/>
    <w:rsid w:val="001E1A08"/>
    <w:rsid w:val="001E32AA"/>
    <w:rsid w:val="001E336F"/>
    <w:rsid w:val="001E3878"/>
    <w:rsid w:val="001E6D01"/>
    <w:rsid w:val="001E702C"/>
    <w:rsid w:val="001E7694"/>
    <w:rsid w:val="001E7C2B"/>
    <w:rsid w:val="001E7D27"/>
    <w:rsid w:val="001F0DAA"/>
    <w:rsid w:val="001F132E"/>
    <w:rsid w:val="001F322D"/>
    <w:rsid w:val="001F3740"/>
    <w:rsid w:val="001F4C41"/>
    <w:rsid w:val="001F7247"/>
    <w:rsid w:val="0020174C"/>
    <w:rsid w:val="00203E62"/>
    <w:rsid w:val="0020437F"/>
    <w:rsid w:val="00205D94"/>
    <w:rsid w:val="00207EE2"/>
    <w:rsid w:val="00210735"/>
    <w:rsid w:val="002139E3"/>
    <w:rsid w:val="0021547D"/>
    <w:rsid w:val="00227173"/>
    <w:rsid w:val="00231917"/>
    <w:rsid w:val="00231AF2"/>
    <w:rsid w:val="002320CC"/>
    <w:rsid w:val="00233081"/>
    <w:rsid w:val="00233C14"/>
    <w:rsid w:val="00234833"/>
    <w:rsid w:val="00236EB8"/>
    <w:rsid w:val="00237CD5"/>
    <w:rsid w:val="00241AE7"/>
    <w:rsid w:val="002469C1"/>
    <w:rsid w:val="00252898"/>
    <w:rsid w:val="002530D2"/>
    <w:rsid w:val="002532E2"/>
    <w:rsid w:val="00261BDE"/>
    <w:rsid w:val="0026334F"/>
    <w:rsid w:val="00265936"/>
    <w:rsid w:val="00266412"/>
    <w:rsid w:val="0026657D"/>
    <w:rsid w:val="00266794"/>
    <w:rsid w:val="0026746E"/>
    <w:rsid w:val="00270319"/>
    <w:rsid w:val="00282338"/>
    <w:rsid w:val="00287F4F"/>
    <w:rsid w:val="00290489"/>
    <w:rsid w:val="00293A4C"/>
    <w:rsid w:val="00293F21"/>
    <w:rsid w:val="002A028D"/>
    <w:rsid w:val="002A3859"/>
    <w:rsid w:val="002A3F3D"/>
    <w:rsid w:val="002A6AD8"/>
    <w:rsid w:val="002B203B"/>
    <w:rsid w:val="002B2470"/>
    <w:rsid w:val="002B6764"/>
    <w:rsid w:val="002B72CB"/>
    <w:rsid w:val="002B7A7E"/>
    <w:rsid w:val="002C280E"/>
    <w:rsid w:val="002C3C67"/>
    <w:rsid w:val="002C75DE"/>
    <w:rsid w:val="002D0694"/>
    <w:rsid w:val="002D29FD"/>
    <w:rsid w:val="002D3B48"/>
    <w:rsid w:val="002D413F"/>
    <w:rsid w:val="002D43D0"/>
    <w:rsid w:val="002D4697"/>
    <w:rsid w:val="002D4C8C"/>
    <w:rsid w:val="002D6559"/>
    <w:rsid w:val="002D790C"/>
    <w:rsid w:val="002E0864"/>
    <w:rsid w:val="002E11A8"/>
    <w:rsid w:val="002E2521"/>
    <w:rsid w:val="002E2BE4"/>
    <w:rsid w:val="002E492F"/>
    <w:rsid w:val="002E4A42"/>
    <w:rsid w:val="002E5810"/>
    <w:rsid w:val="002F162B"/>
    <w:rsid w:val="002F2EDC"/>
    <w:rsid w:val="002F6F61"/>
    <w:rsid w:val="00300EC1"/>
    <w:rsid w:val="0030122D"/>
    <w:rsid w:val="0030322E"/>
    <w:rsid w:val="0030490B"/>
    <w:rsid w:val="00305A6B"/>
    <w:rsid w:val="0030639C"/>
    <w:rsid w:val="003065E8"/>
    <w:rsid w:val="003110E4"/>
    <w:rsid w:val="003112DA"/>
    <w:rsid w:val="00311664"/>
    <w:rsid w:val="00311FC4"/>
    <w:rsid w:val="00313966"/>
    <w:rsid w:val="00314B06"/>
    <w:rsid w:val="003178CA"/>
    <w:rsid w:val="00320334"/>
    <w:rsid w:val="00323E10"/>
    <w:rsid w:val="003258BB"/>
    <w:rsid w:val="00326D03"/>
    <w:rsid w:val="00331346"/>
    <w:rsid w:val="0033169C"/>
    <w:rsid w:val="00332873"/>
    <w:rsid w:val="00333898"/>
    <w:rsid w:val="00336EBE"/>
    <w:rsid w:val="00342377"/>
    <w:rsid w:val="00342A7D"/>
    <w:rsid w:val="003439A2"/>
    <w:rsid w:val="0034620A"/>
    <w:rsid w:val="003471A4"/>
    <w:rsid w:val="003478CF"/>
    <w:rsid w:val="00350C8C"/>
    <w:rsid w:val="0035280E"/>
    <w:rsid w:val="00354D49"/>
    <w:rsid w:val="0035662C"/>
    <w:rsid w:val="00357F29"/>
    <w:rsid w:val="00361AE7"/>
    <w:rsid w:val="00361CE5"/>
    <w:rsid w:val="00361F23"/>
    <w:rsid w:val="003647A6"/>
    <w:rsid w:val="00364A2E"/>
    <w:rsid w:val="003705F2"/>
    <w:rsid w:val="003709D8"/>
    <w:rsid w:val="0037116F"/>
    <w:rsid w:val="00371891"/>
    <w:rsid w:val="0037234D"/>
    <w:rsid w:val="0038043A"/>
    <w:rsid w:val="0038272C"/>
    <w:rsid w:val="00382C23"/>
    <w:rsid w:val="003834BC"/>
    <w:rsid w:val="003839F2"/>
    <w:rsid w:val="00384518"/>
    <w:rsid w:val="00384AE4"/>
    <w:rsid w:val="00384EB5"/>
    <w:rsid w:val="00387408"/>
    <w:rsid w:val="00387EF6"/>
    <w:rsid w:val="003901E0"/>
    <w:rsid w:val="003910F8"/>
    <w:rsid w:val="00396A16"/>
    <w:rsid w:val="00397B28"/>
    <w:rsid w:val="003A25C8"/>
    <w:rsid w:val="003A67C5"/>
    <w:rsid w:val="003A6913"/>
    <w:rsid w:val="003A75B9"/>
    <w:rsid w:val="003B1014"/>
    <w:rsid w:val="003B17E5"/>
    <w:rsid w:val="003B300F"/>
    <w:rsid w:val="003B4415"/>
    <w:rsid w:val="003C0397"/>
    <w:rsid w:val="003C0810"/>
    <w:rsid w:val="003C2DDD"/>
    <w:rsid w:val="003C5A41"/>
    <w:rsid w:val="003D2C6C"/>
    <w:rsid w:val="003D308D"/>
    <w:rsid w:val="003D313F"/>
    <w:rsid w:val="003D6173"/>
    <w:rsid w:val="003E29E1"/>
    <w:rsid w:val="003E2C29"/>
    <w:rsid w:val="003E3752"/>
    <w:rsid w:val="003E5092"/>
    <w:rsid w:val="003E5EE2"/>
    <w:rsid w:val="003E6230"/>
    <w:rsid w:val="003E66DD"/>
    <w:rsid w:val="003E7DC5"/>
    <w:rsid w:val="003F3C6E"/>
    <w:rsid w:val="004009DB"/>
    <w:rsid w:val="00402462"/>
    <w:rsid w:val="004032C9"/>
    <w:rsid w:val="0040395A"/>
    <w:rsid w:val="00405EBD"/>
    <w:rsid w:val="00412CD2"/>
    <w:rsid w:val="004147D3"/>
    <w:rsid w:val="0041595C"/>
    <w:rsid w:val="0041607B"/>
    <w:rsid w:val="00425C8B"/>
    <w:rsid w:val="00426E68"/>
    <w:rsid w:val="004304AA"/>
    <w:rsid w:val="0043082F"/>
    <w:rsid w:val="00432FE9"/>
    <w:rsid w:val="0043489F"/>
    <w:rsid w:val="00435813"/>
    <w:rsid w:val="00444DCE"/>
    <w:rsid w:val="00445408"/>
    <w:rsid w:val="00447D08"/>
    <w:rsid w:val="00450560"/>
    <w:rsid w:val="00451E62"/>
    <w:rsid w:val="00453606"/>
    <w:rsid w:val="00454111"/>
    <w:rsid w:val="0045446C"/>
    <w:rsid w:val="00454842"/>
    <w:rsid w:val="00456B7E"/>
    <w:rsid w:val="00457D05"/>
    <w:rsid w:val="00463933"/>
    <w:rsid w:val="00464C31"/>
    <w:rsid w:val="00465C68"/>
    <w:rsid w:val="0047345E"/>
    <w:rsid w:val="004758D0"/>
    <w:rsid w:val="00480F1B"/>
    <w:rsid w:val="0048754B"/>
    <w:rsid w:val="00487984"/>
    <w:rsid w:val="004919F4"/>
    <w:rsid w:val="00492F69"/>
    <w:rsid w:val="004957AB"/>
    <w:rsid w:val="004A1367"/>
    <w:rsid w:val="004A695D"/>
    <w:rsid w:val="004B19A5"/>
    <w:rsid w:val="004B3247"/>
    <w:rsid w:val="004B7D44"/>
    <w:rsid w:val="004C0CE6"/>
    <w:rsid w:val="004C1C4C"/>
    <w:rsid w:val="004C2130"/>
    <w:rsid w:val="004D0605"/>
    <w:rsid w:val="004D5279"/>
    <w:rsid w:val="004D67DF"/>
    <w:rsid w:val="004E18FE"/>
    <w:rsid w:val="004E1A07"/>
    <w:rsid w:val="004E41F0"/>
    <w:rsid w:val="004E4243"/>
    <w:rsid w:val="004E56E1"/>
    <w:rsid w:val="004E77B2"/>
    <w:rsid w:val="004E790E"/>
    <w:rsid w:val="004E7CB7"/>
    <w:rsid w:val="004E7D85"/>
    <w:rsid w:val="004F3B4D"/>
    <w:rsid w:val="004F5E8A"/>
    <w:rsid w:val="004F7000"/>
    <w:rsid w:val="004F7129"/>
    <w:rsid w:val="005002B3"/>
    <w:rsid w:val="005013DD"/>
    <w:rsid w:val="005023E1"/>
    <w:rsid w:val="005036D0"/>
    <w:rsid w:val="005056B0"/>
    <w:rsid w:val="00505795"/>
    <w:rsid w:val="00506D1D"/>
    <w:rsid w:val="00506DA8"/>
    <w:rsid w:val="0050727A"/>
    <w:rsid w:val="00507929"/>
    <w:rsid w:val="00507A79"/>
    <w:rsid w:val="00512E95"/>
    <w:rsid w:val="00513FF2"/>
    <w:rsid w:val="005219AF"/>
    <w:rsid w:val="00522695"/>
    <w:rsid w:val="00522CE6"/>
    <w:rsid w:val="00525178"/>
    <w:rsid w:val="00525485"/>
    <w:rsid w:val="00525E40"/>
    <w:rsid w:val="005279E0"/>
    <w:rsid w:val="00527B74"/>
    <w:rsid w:val="0053025C"/>
    <w:rsid w:val="00534734"/>
    <w:rsid w:val="0053486D"/>
    <w:rsid w:val="00534A26"/>
    <w:rsid w:val="005375F4"/>
    <w:rsid w:val="00543B45"/>
    <w:rsid w:val="00547646"/>
    <w:rsid w:val="0055061D"/>
    <w:rsid w:val="00551043"/>
    <w:rsid w:val="005544C0"/>
    <w:rsid w:val="00554C9C"/>
    <w:rsid w:val="005616B1"/>
    <w:rsid w:val="00561B91"/>
    <w:rsid w:val="00564932"/>
    <w:rsid w:val="0056570D"/>
    <w:rsid w:val="005665E7"/>
    <w:rsid w:val="005668F7"/>
    <w:rsid w:val="00566BE0"/>
    <w:rsid w:val="005679CF"/>
    <w:rsid w:val="00572682"/>
    <w:rsid w:val="00574346"/>
    <w:rsid w:val="00576D77"/>
    <w:rsid w:val="005804DD"/>
    <w:rsid w:val="00582664"/>
    <w:rsid w:val="00585565"/>
    <w:rsid w:val="00587F6D"/>
    <w:rsid w:val="005918D1"/>
    <w:rsid w:val="00594ACA"/>
    <w:rsid w:val="00594F68"/>
    <w:rsid w:val="00597E55"/>
    <w:rsid w:val="005A2494"/>
    <w:rsid w:val="005A3398"/>
    <w:rsid w:val="005A3C04"/>
    <w:rsid w:val="005A4374"/>
    <w:rsid w:val="005B0E81"/>
    <w:rsid w:val="005B1D82"/>
    <w:rsid w:val="005B2780"/>
    <w:rsid w:val="005B386B"/>
    <w:rsid w:val="005B3EBD"/>
    <w:rsid w:val="005B472A"/>
    <w:rsid w:val="005B5C05"/>
    <w:rsid w:val="005C1C87"/>
    <w:rsid w:val="005C2642"/>
    <w:rsid w:val="005C6B21"/>
    <w:rsid w:val="005C7F91"/>
    <w:rsid w:val="005D0702"/>
    <w:rsid w:val="005D1200"/>
    <w:rsid w:val="005D19A7"/>
    <w:rsid w:val="005D2195"/>
    <w:rsid w:val="005D24EC"/>
    <w:rsid w:val="005D6D73"/>
    <w:rsid w:val="005D7EFA"/>
    <w:rsid w:val="005E05C7"/>
    <w:rsid w:val="005E0876"/>
    <w:rsid w:val="005E126D"/>
    <w:rsid w:val="005E1B6C"/>
    <w:rsid w:val="005E2A82"/>
    <w:rsid w:val="005E42EE"/>
    <w:rsid w:val="005F0473"/>
    <w:rsid w:val="005F306E"/>
    <w:rsid w:val="005F3F00"/>
    <w:rsid w:val="005F40FF"/>
    <w:rsid w:val="005F5AFC"/>
    <w:rsid w:val="006001D5"/>
    <w:rsid w:val="006010AA"/>
    <w:rsid w:val="00601821"/>
    <w:rsid w:val="006022AB"/>
    <w:rsid w:val="006026A3"/>
    <w:rsid w:val="00603C02"/>
    <w:rsid w:val="00606321"/>
    <w:rsid w:val="0060709D"/>
    <w:rsid w:val="00607ACB"/>
    <w:rsid w:val="00614395"/>
    <w:rsid w:val="006144DB"/>
    <w:rsid w:val="00614A63"/>
    <w:rsid w:val="00615344"/>
    <w:rsid w:val="00616D15"/>
    <w:rsid w:val="00617744"/>
    <w:rsid w:val="006216B6"/>
    <w:rsid w:val="006231E1"/>
    <w:rsid w:val="006248BA"/>
    <w:rsid w:val="00624CBC"/>
    <w:rsid w:val="00625171"/>
    <w:rsid w:val="00625534"/>
    <w:rsid w:val="0063253E"/>
    <w:rsid w:val="006345AD"/>
    <w:rsid w:val="00634897"/>
    <w:rsid w:val="0064100D"/>
    <w:rsid w:val="006528F1"/>
    <w:rsid w:val="006543B5"/>
    <w:rsid w:val="00655263"/>
    <w:rsid w:val="00661AA1"/>
    <w:rsid w:val="00665FFB"/>
    <w:rsid w:val="00666A91"/>
    <w:rsid w:val="00666E99"/>
    <w:rsid w:val="0067181C"/>
    <w:rsid w:val="0067238A"/>
    <w:rsid w:val="0067295F"/>
    <w:rsid w:val="00673799"/>
    <w:rsid w:val="00673AFC"/>
    <w:rsid w:val="00680AA4"/>
    <w:rsid w:val="006830B8"/>
    <w:rsid w:val="0068588D"/>
    <w:rsid w:val="00685C9F"/>
    <w:rsid w:val="00686136"/>
    <w:rsid w:val="00686BEF"/>
    <w:rsid w:val="00691404"/>
    <w:rsid w:val="00691CC9"/>
    <w:rsid w:val="00694137"/>
    <w:rsid w:val="00695AB2"/>
    <w:rsid w:val="006968DB"/>
    <w:rsid w:val="006A49B0"/>
    <w:rsid w:val="006B0520"/>
    <w:rsid w:val="006B0CE8"/>
    <w:rsid w:val="006B48F7"/>
    <w:rsid w:val="006B4E70"/>
    <w:rsid w:val="006B4F93"/>
    <w:rsid w:val="006B5976"/>
    <w:rsid w:val="006C0451"/>
    <w:rsid w:val="006C0BD3"/>
    <w:rsid w:val="006C4AE8"/>
    <w:rsid w:val="006E153C"/>
    <w:rsid w:val="006E2141"/>
    <w:rsid w:val="006E3157"/>
    <w:rsid w:val="006E32A8"/>
    <w:rsid w:val="006E45B3"/>
    <w:rsid w:val="006E4CCC"/>
    <w:rsid w:val="006E6D91"/>
    <w:rsid w:val="006E772B"/>
    <w:rsid w:val="006F1B06"/>
    <w:rsid w:val="006F204A"/>
    <w:rsid w:val="006F233B"/>
    <w:rsid w:val="006F453B"/>
    <w:rsid w:val="006F456E"/>
    <w:rsid w:val="006F5086"/>
    <w:rsid w:val="006F51A8"/>
    <w:rsid w:val="006F5426"/>
    <w:rsid w:val="007016C1"/>
    <w:rsid w:val="00703134"/>
    <w:rsid w:val="00712EA5"/>
    <w:rsid w:val="00713078"/>
    <w:rsid w:val="00713A3D"/>
    <w:rsid w:val="0072219F"/>
    <w:rsid w:val="007255D5"/>
    <w:rsid w:val="00727164"/>
    <w:rsid w:val="0072745A"/>
    <w:rsid w:val="007309CA"/>
    <w:rsid w:val="00733581"/>
    <w:rsid w:val="00734CD5"/>
    <w:rsid w:val="007357D0"/>
    <w:rsid w:val="00740452"/>
    <w:rsid w:val="00742CD0"/>
    <w:rsid w:val="00742E71"/>
    <w:rsid w:val="00744CE7"/>
    <w:rsid w:val="007461E4"/>
    <w:rsid w:val="0074723F"/>
    <w:rsid w:val="00747ADC"/>
    <w:rsid w:val="00750439"/>
    <w:rsid w:val="00752ED3"/>
    <w:rsid w:val="00753AF3"/>
    <w:rsid w:val="007545E7"/>
    <w:rsid w:val="007557AE"/>
    <w:rsid w:val="007565A4"/>
    <w:rsid w:val="00764F1F"/>
    <w:rsid w:val="00766816"/>
    <w:rsid w:val="00770778"/>
    <w:rsid w:val="00771280"/>
    <w:rsid w:val="0077142C"/>
    <w:rsid w:val="0078049B"/>
    <w:rsid w:val="007832A6"/>
    <w:rsid w:val="007842AB"/>
    <w:rsid w:val="007860F4"/>
    <w:rsid w:val="0078680D"/>
    <w:rsid w:val="0078768B"/>
    <w:rsid w:val="00787C0A"/>
    <w:rsid w:val="0079717F"/>
    <w:rsid w:val="007A02E1"/>
    <w:rsid w:val="007A3774"/>
    <w:rsid w:val="007A3EE5"/>
    <w:rsid w:val="007A6184"/>
    <w:rsid w:val="007A78C2"/>
    <w:rsid w:val="007B262F"/>
    <w:rsid w:val="007B3116"/>
    <w:rsid w:val="007B372A"/>
    <w:rsid w:val="007B438F"/>
    <w:rsid w:val="007B4970"/>
    <w:rsid w:val="007B54A7"/>
    <w:rsid w:val="007B722A"/>
    <w:rsid w:val="007C01AE"/>
    <w:rsid w:val="007C01E2"/>
    <w:rsid w:val="007C2C90"/>
    <w:rsid w:val="007C3D79"/>
    <w:rsid w:val="007C4B4A"/>
    <w:rsid w:val="007C6D28"/>
    <w:rsid w:val="007C6DA7"/>
    <w:rsid w:val="007C74C3"/>
    <w:rsid w:val="007D0581"/>
    <w:rsid w:val="007D639B"/>
    <w:rsid w:val="007D7291"/>
    <w:rsid w:val="007D7F0F"/>
    <w:rsid w:val="007E7306"/>
    <w:rsid w:val="007F0AC6"/>
    <w:rsid w:val="007F2FB9"/>
    <w:rsid w:val="007F409E"/>
    <w:rsid w:val="007F466B"/>
    <w:rsid w:val="007F6CC8"/>
    <w:rsid w:val="007F7D45"/>
    <w:rsid w:val="00801ED0"/>
    <w:rsid w:val="008020EA"/>
    <w:rsid w:val="00804DCB"/>
    <w:rsid w:val="0080692C"/>
    <w:rsid w:val="00811AFC"/>
    <w:rsid w:val="0081482D"/>
    <w:rsid w:val="00817C5F"/>
    <w:rsid w:val="00822022"/>
    <w:rsid w:val="008257E1"/>
    <w:rsid w:val="0082644B"/>
    <w:rsid w:val="0082686A"/>
    <w:rsid w:val="00826ECE"/>
    <w:rsid w:val="008279B4"/>
    <w:rsid w:val="00833532"/>
    <w:rsid w:val="008353B5"/>
    <w:rsid w:val="00844140"/>
    <w:rsid w:val="0084503E"/>
    <w:rsid w:val="00845D8C"/>
    <w:rsid w:val="008471C7"/>
    <w:rsid w:val="00847976"/>
    <w:rsid w:val="008524B8"/>
    <w:rsid w:val="008553CF"/>
    <w:rsid w:val="0086039D"/>
    <w:rsid w:val="00860563"/>
    <w:rsid w:val="008609B4"/>
    <w:rsid w:val="00863B10"/>
    <w:rsid w:val="00865F4E"/>
    <w:rsid w:val="008661D1"/>
    <w:rsid w:val="00866BD2"/>
    <w:rsid w:val="008674DF"/>
    <w:rsid w:val="0086777F"/>
    <w:rsid w:val="00870364"/>
    <w:rsid w:val="00870F4D"/>
    <w:rsid w:val="008733C8"/>
    <w:rsid w:val="008770D5"/>
    <w:rsid w:val="00881226"/>
    <w:rsid w:val="008824B4"/>
    <w:rsid w:val="00882F47"/>
    <w:rsid w:val="00883469"/>
    <w:rsid w:val="00884E38"/>
    <w:rsid w:val="00885526"/>
    <w:rsid w:val="00890C73"/>
    <w:rsid w:val="00893690"/>
    <w:rsid w:val="00893C19"/>
    <w:rsid w:val="008973C2"/>
    <w:rsid w:val="008A1D6A"/>
    <w:rsid w:val="008A1F5F"/>
    <w:rsid w:val="008A7320"/>
    <w:rsid w:val="008B1FF3"/>
    <w:rsid w:val="008B2F46"/>
    <w:rsid w:val="008B448B"/>
    <w:rsid w:val="008B44E4"/>
    <w:rsid w:val="008B7E27"/>
    <w:rsid w:val="008C2AD2"/>
    <w:rsid w:val="008D30F0"/>
    <w:rsid w:val="008D4307"/>
    <w:rsid w:val="008D4A9E"/>
    <w:rsid w:val="008D7871"/>
    <w:rsid w:val="008E0713"/>
    <w:rsid w:val="008E20DF"/>
    <w:rsid w:val="008E3238"/>
    <w:rsid w:val="008E6094"/>
    <w:rsid w:val="008E733F"/>
    <w:rsid w:val="008E79A0"/>
    <w:rsid w:val="008E7C7B"/>
    <w:rsid w:val="008F0D19"/>
    <w:rsid w:val="008F3871"/>
    <w:rsid w:val="008F406A"/>
    <w:rsid w:val="008F6D85"/>
    <w:rsid w:val="00900632"/>
    <w:rsid w:val="00901036"/>
    <w:rsid w:val="0090164E"/>
    <w:rsid w:val="009027F2"/>
    <w:rsid w:val="00902BDD"/>
    <w:rsid w:val="009031AD"/>
    <w:rsid w:val="00904235"/>
    <w:rsid w:val="0090424E"/>
    <w:rsid w:val="00904B08"/>
    <w:rsid w:val="00906044"/>
    <w:rsid w:val="00910DEC"/>
    <w:rsid w:val="009115E8"/>
    <w:rsid w:val="0091174E"/>
    <w:rsid w:val="00912C36"/>
    <w:rsid w:val="00914C3B"/>
    <w:rsid w:val="00916D2C"/>
    <w:rsid w:val="00917032"/>
    <w:rsid w:val="00921966"/>
    <w:rsid w:val="00921AF6"/>
    <w:rsid w:val="00922805"/>
    <w:rsid w:val="00925524"/>
    <w:rsid w:val="009322F9"/>
    <w:rsid w:val="00933091"/>
    <w:rsid w:val="00933468"/>
    <w:rsid w:val="009401A2"/>
    <w:rsid w:val="00941C75"/>
    <w:rsid w:val="00942B32"/>
    <w:rsid w:val="0094734B"/>
    <w:rsid w:val="00947B5D"/>
    <w:rsid w:val="00947F83"/>
    <w:rsid w:val="00950FD4"/>
    <w:rsid w:val="009548A1"/>
    <w:rsid w:val="009549F5"/>
    <w:rsid w:val="00961D4E"/>
    <w:rsid w:val="0096451B"/>
    <w:rsid w:val="00967B83"/>
    <w:rsid w:val="00970A15"/>
    <w:rsid w:val="00970E5B"/>
    <w:rsid w:val="0097357F"/>
    <w:rsid w:val="00974AA6"/>
    <w:rsid w:val="00974CEA"/>
    <w:rsid w:val="009759CA"/>
    <w:rsid w:val="0097647D"/>
    <w:rsid w:val="009801FC"/>
    <w:rsid w:val="00980EB4"/>
    <w:rsid w:val="009819C2"/>
    <w:rsid w:val="009836F9"/>
    <w:rsid w:val="0098663C"/>
    <w:rsid w:val="0098707D"/>
    <w:rsid w:val="0099101D"/>
    <w:rsid w:val="009929D9"/>
    <w:rsid w:val="0099597D"/>
    <w:rsid w:val="00995AC0"/>
    <w:rsid w:val="009A0285"/>
    <w:rsid w:val="009A6F1F"/>
    <w:rsid w:val="009A7236"/>
    <w:rsid w:val="009A762C"/>
    <w:rsid w:val="009B40C7"/>
    <w:rsid w:val="009B69D2"/>
    <w:rsid w:val="009B765B"/>
    <w:rsid w:val="009C77D5"/>
    <w:rsid w:val="009D07B7"/>
    <w:rsid w:val="009D0AA5"/>
    <w:rsid w:val="009D169B"/>
    <w:rsid w:val="009D5000"/>
    <w:rsid w:val="009D755C"/>
    <w:rsid w:val="009E0D1E"/>
    <w:rsid w:val="009E1393"/>
    <w:rsid w:val="009E1CF6"/>
    <w:rsid w:val="009E5D74"/>
    <w:rsid w:val="009E6CED"/>
    <w:rsid w:val="009E7322"/>
    <w:rsid w:val="009E7CA1"/>
    <w:rsid w:val="009F08D9"/>
    <w:rsid w:val="009F2668"/>
    <w:rsid w:val="009F4407"/>
    <w:rsid w:val="00A006C3"/>
    <w:rsid w:val="00A02123"/>
    <w:rsid w:val="00A038DB"/>
    <w:rsid w:val="00A06A89"/>
    <w:rsid w:val="00A10CC3"/>
    <w:rsid w:val="00A10DF5"/>
    <w:rsid w:val="00A11B74"/>
    <w:rsid w:val="00A15043"/>
    <w:rsid w:val="00A17356"/>
    <w:rsid w:val="00A1767B"/>
    <w:rsid w:val="00A17908"/>
    <w:rsid w:val="00A2020A"/>
    <w:rsid w:val="00A232D9"/>
    <w:rsid w:val="00A25E6F"/>
    <w:rsid w:val="00A302D9"/>
    <w:rsid w:val="00A32857"/>
    <w:rsid w:val="00A329FA"/>
    <w:rsid w:val="00A36086"/>
    <w:rsid w:val="00A414BC"/>
    <w:rsid w:val="00A44345"/>
    <w:rsid w:val="00A44526"/>
    <w:rsid w:val="00A466D5"/>
    <w:rsid w:val="00A5030B"/>
    <w:rsid w:val="00A51412"/>
    <w:rsid w:val="00A51C4B"/>
    <w:rsid w:val="00A5285C"/>
    <w:rsid w:val="00A54571"/>
    <w:rsid w:val="00A579FC"/>
    <w:rsid w:val="00A62274"/>
    <w:rsid w:val="00A639E6"/>
    <w:rsid w:val="00A63C3C"/>
    <w:rsid w:val="00A720F5"/>
    <w:rsid w:val="00A7254F"/>
    <w:rsid w:val="00A7281C"/>
    <w:rsid w:val="00A77884"/>
    <w:rsid w:val="00A81E6A"/>
    <w:rsid w:val="00A82796"/>
    <w:rsid w:val="00A85553"/>
    <w:rsid w:val="00A86E86"/>
    <w:rsid w:val="00A8748F"/>
    <w:rsid w:val="00A87931"/>
    <w:rsid w:val="00A91967"/>
    <w:rsid w:val="00A9222D"/>
    <w:rsid w:val="00A94150"/>
    <w:rsid w:val="00A95ECC"/>
    <w:rsid w:val="00A95FBC"/>
    <w:rsid w:val="00A972C0"/>
    <w:rsid w:val="00A97FE3"/>
    <w:rsid w:val="00AA0696"/>
    <w:rsid w:val="00AA2853"/>
    <w:rsid w:val="00AA3084"/>
    <w:rsid w:val="00AA31E5"/>
    <w:rsid w:val="00AA637D"/>
    <w:rsid w:val="00AA689F"/>
    <w:rsid w:val="00AA6B9A"/>
    <w:rsid w:val="00AB005B"/>
    <w:rsid w:val="00AB0083"/>
    <w:rsid w:val="00AB4801"/>
    <w:rsid w:val="00AB5F46"/>
    <w:rsid w:val="00AC088E"/>
    <w:rsid w:val="00AC2E4B"/>
    <w:rsid w:val="00AC6457"/>
    <w:rsid w:val="00AC6900"/>
    <w:rsid w:val="00AC6EC7"/>
    <w:rsid w:val="00AD0051"/>
    <w:rsid w:val="00AD1AC6"/>
    <w:rsid w:val="00AD3B96"/>
    <w:rsid w:val="00AD3CCC"/>
    <w:rsid w:val="00AD5B88"/>
    <w:rsid w:val="00AD5DD4"/>
    <w:rsid w:val="00AD751A"/>
    <w:rsid w:val="00AD7657"/>
    <w:rsid w:val="00AE1900"/>
    <w:rsid w:val="00AE3105"/>
    <w:rsid w:val="00AE3E76"/>
    <w:rsid w:val="00AE4045"/>
    <w:rsid w:val="00AE508D"/>
    <w:rsid w:val="00AE51B1"/>
    <w:rsid w:val="00AE5382"/>
    <w:rsid w:val="00AE6F12"/>
    <w:rsid w:val="00AE6F69"/>
    <w:rsid w:val="00AF0AEB"/>
    <w:rsid w:val="00AF7466"/>
    <w:rsid w:val="00B0011F"/>
    <w:rsid w:val="00B00294"/>
    <w:rsid w:val="00B01323"/>
    <w:rsid w:val="00B06299"/>
    <w:rsid w:val="00B0689A"/>
    <w:rsid w:val="00B0790D"/>
    <w:rsid w:val="00B1017E"/>
    <w:rsid w:val="00B10913"/>
    <w:rsid w:val="00B12368"/>
    <w:rsid w:val="00B16930"/>
    <w:rsid w:val="00B203BE"/>
    <w:rsid w:val="00B21105"/>
    <w:rsid w:val="00B226FC"/>
    <w:rsid w:val="00B230B0"/>
    <w:rsid w:val="00B24798"/>
    <w:rsid w:val="00B26DCB"/>
    <w:rsid w:val="00B307F4"/>
    <w:rsid w:val="00B319D9"/>
    <w:rsid w:val="00B50BEA"/>
    <w:rsid w:val="00B50EE3"/>
    <w:rsid w:val="00B54238"/>
    <w:rsid w:val="00B54F18"/>
    <w:rsid w:val="00B5644C"/>
    <w:rsid w:val="00B5714C"/>
    <w:rsid w:val="00B57912"/>
    <w:rsid w:val="00B60AA4"/>
    <w:rsid w:val="00B61140"/>
    <w:rsid w:val="00B62A74"/>
    <w:rsid w:val="00B66970"/>
    <w:rsid w:val="00B66986"/>
    <w:rsid w:val="00B67053"/>
    <w:rsid w:val="00B67E86"/>
    <w:rsid w:val="00B7049F"/>
    <w:rsid w:val="00B71EF8"/>
    <w:rsid w:val="00B73768"/>
    <w:rsid w:val="00B766A7"/>
    <w:rsid w:val="00B767F6"/>
    <w:rsid w:val="00B81EBF"/>
    <w:rsid w:val="00B84AFA"/>
    <w:rsid w:val="00B84F42"/>
    <w:rsid w:val="00B8598A"/>
    <w:rsid w:val="00B8738B"/>
    <w:rsid w:val="00B90ECD"/>
    <w:rsid w:val="00B94160"/>
    <w:rsid w:val="00B9536E"/>
    <w:rsid w:val="00B957E2"/>
    <w:rsid w:val="00B96A73"/>
    <w:rsid w:val="00BA0295"/>
    <w:rsid w:val="00BA3E57"/>
    <w:rsid w:val="00BA4ADA"/>
    <w:rsid w:val="00BA4F6C"/>
    <w:rsid w:val="00BA7CF9"/>
    <w:rsid w:val="00BB1694"/>
    <w:rsid w:val="00BB3F88"/>
    <w:rsid w:val="00BB5BF1"/>
    <w:rsid w:val="00BB6BE6"/>
    <w:rsid w:val="00BC216A"/>
    <w:rsid w:val="00BC2E6F"/>
    <w:rsid w:val="00BC4789"/>
    <w:rsid w:val="00BC64C7"/>
    <w:rsid w:val="00BC7279"/>
    <w:rsid w:val="00BC77F8"/>
    <w:rsid w:val="00BD03BE"/>
    <w:rsid w:val="00BD3C3A"/>
    <w:rsid w:val="00BD538A"/>
    <w:rsid w:val="00BD5E0C"/>
    <w:rsid w:val="00BD6340"/>
    <w:rsid w:val="00BE5D98"/>
    <w:rsid w:val="00BE60CF"/>
    <w:rsid w:val="00BF0D4C"/>
    <w:rsid w:val="00BF3628"/>
    <w:rsid w:val="00BF54D2"/>
    <w:rsid w:val="00BF5FD6"/>
    <w:rsid w:val="00C040AD"/>
    <w:rsid w:val="00C04A58"/>
    <w:rsid w:val="00C05F62"/>
    <w:rsid w:val="00C0709D"/>
    <w:rsid w:val="00C104C6"/>
    <w:rsid w:val="00C10DDA"/>
    <w:rsid w:val="00C1238F"/>
    <w:rsid w:val="00C12E8B"/>
    <w:rsid w:val="00C13D6D"/>
    <w:rsid w:val="00C15313"/>
    <w:rsid w:val="00C232A2"/>
    <w:rsid w:val="00C23DB5"/>
    <w:rsid w:val="00C25FDF"/>
    <w:rsid w:val="00C303B1"/>
    <w:rsid w:val="00C30C2E"/>
    <w:rsid w:val="00C359FB"/>
    <w:rsid w:val="00C36693"/>
    <w:rsid w:val="00C37194"/>
    <w:rsid w:val="00C3730B"/>
    <w:rsid w:val="00C37AE0"/>
    <w:rsid w:val="00C37C54"/>
    <w:rsid w:val="00C41C9F"/>
    <w:rsid w:val="00C427C9"/>
    <w:rsid w:val="00C446A9"/>
    <w:rsid w:val="00C447B3"/>
    <w:rsid w:val="00C5142A"/>
    <w:rsid w:val="00C5304C"/>
    <w:rsid w:val="00C5321B"/>
    <w:rsid w:val="00C542E2"/>
    <w:rsid w:val="00C64736"/>
    <w:rsid w:val="00C66257"/>
    <w:rsid w:val="00C71C4D"/>
    <w:rsid w:val="00C72024"/>
    <w:rsid w:val="00C7644B"/>
    <w:rsid w:val="00C77961"/>
    <w:rsid w:val="00C825B0"/>
    <w:rsid w:val="00C849CD"/>
    <w:rsid w:val="00C854DD"/>
    <w:rsid w:val="00C85841"/>
    <w:rsid w:val="00C868D0"/>
    <w:rsid w:val="00C87524"/>
    <w:rsid w:val="00C9026C"/>
    <w:rsid w:val="00C904B0"/>
    <w:rsid w:val="00C90C0E"/>
    <w:rsid w:val="00C93411"/>
    <w:rsid w:val="00C96985"/>
    <w:rsid w:val="00C96BA4"/>
    <w:rsid w:val="00CA412A"/>
    <w:rsid w:val="00CA4D32"/>
    <w:rsid w:val="00CA5918"/>
    <w:rsid w:val="00CB0C16"/>
    <w:rsid w:val="00CB13C9"/>
    <w:rsid w:val="00CB7982"/>
    <w:rsid w:val="00CC0191"/>
    <w:rsid w:val="00CC148B"/>
    <w:rsid w:val="00CC37ED"/>
    <w:rsid w:val="00CC7024"/>
    <w:rsid w:val="00CC77B3"/>
    <w:rsid w:val="00CD26D8"/>
    <w:rsid w:val="00CD5057"/>
    <w:rsid w:val="00CD6A15"/>
    <w:rsid w:val="00CD7ACA"/>
    <w:rsid w:val="00CE020E"/>
    <w:rsid w:val="00CE05EC"/>
    <w:rsid w:val="00CE1C38"/>
    <w:rsid w:val="00CE4D40"/>
    <w:rsid w:val="00CE5477"/>
    <w:rsid w:val="00CF074B"/>
    <w:rsid w:val="00CF5888"/>
    <w:rsid w:val="00CF6E1D"/>
    <w:rsid w:val="00D01B55"/>
    <w:rsid w:val="00D03512"/>
    <w:rsid w:val="00D051BF"/>
    <w:rsid w:val="00D07010"/>
    <w:rsid w:val="00D074AE"/>
    <w:rsid w:val="00D102E6"/>
    <w:rsid w:val="00D13AD4"/>
    <w:rsid w:val="00D14031"/>
    <w:rsid w:val="00D164C7"/>
    <w:rsid w:val="00D16FD6"/>
    <w:rsid w:val="00D24133"/>
    <w:rsid w:val="00D24FC5"/>
    <w:rsid w:val="00D2518D"/>
    <w:rsid w:val="00D27706"/>
    <w:rsid w:val="00D30705"/>
    <w:rsid w:val="00D3523D"/>
    <w:rsid w:val="00D372AC"/>
    <w:rsid w:val="00D416EB"/>
    <w:rsid w:val="00D45AAA"/>
    <w:rsid w:val="00D47365"/>
    <w:rsid w:val="00D477F2"/>
    <w:rsid w:val="00D50AF5"/>
    <w:rsid w:val="00D52198"/>
    <w:rsid w:val="00D53B13"/>
    <w:rsid w:val="00D5405A"/>
    <w:rsid w:val="00D55A76"/>
    <w:rsid w:val="00D55B27"/>
    <w:rsid w:val="00D57FE1"/>
    <w:rsid w:val="00D60298"/>
    <w:rsid w:val="00D60328"/>
    <w:rsid w:val="00D60B2E"/>
    <w:rsid w:val="00D613AC"/>
    <w:rsid w:val="00D62ABD"/>
    <w:rsid w:val="00D63026"/>
    <w:rsid w:val="00D64B99"/>
    <w:rsid w:val="00D64F76"/>
    <w:rsid w:val="00D66F15"/>
    <w:rsid w:val="00D70B82"/>
    <w:rsid w:val="00D730A8"/>
    <w:rsid w:val="00D73EED"/>
    <w:rsid w:val="00D75B2B"/>
    <w:rsid w:val="00D763D0"/>
    <w:rsid w:val="00D80800"/>
    <w:rsid w:val="00D835E2"/>
    <w:rsid w:val="00D83FA8"/>
    <w:rsid w:val="00D864FB"/>
    <w:rsid w:val="00D90C78"/>
    <w:rsid w:val="00D9190E"/>
    <w:rsid w:val="00D948B9"/>
    <w:rsid w:val="00D94C7D"/>
    <w:rsid w:val="00D96949"/>
    <w:rsid w:val="00D973E1"/>
    <w:rsid w:val="00D975CF"/>
    <w:rsid w:val="00D9775F"/>
    <w:rsid w:val="00DA1614"/>
    <w:rsid w:val="00DA1F34"/>
    <w:rsid w:val="00DA2443"/>
    <w:rsid w:val="00DA306D"/>
    <w:rsid w:val="00DB12D1"/>
    <w:rsid w:val="00DB23F1"/>
    <w:rsid w:val="00DB2733"/>
    <w:rsid w:val="00DB27EC"/>
    <w:rsid w:val="00DB490D"/>
    <w:rsid w:val="00DB6F13"/>
    <w:rsid w:val="00DB78DD"/>
    <w:rsid w:val="00DB7CD1"/>
    <w:rsid w:val="00DB7E8C"/>
    <w:rsid w:val="00DC010C"/>
    <w:rsid w:val="00DC2317"/>
    <w:rsid w:val="00DC2830"/>
    <w:rsid w:val="00DC2CE9"/>
    <w:rsid w:val="00DC33D5"/>
    <w:rsid w:val="00DC69F3"/>
    <w:rsid w:val="00DC7A7A"/>
    <w:rsid w:val="00DD2961"/>
    <w:rsid w:val="00DD4FD1"/>
    <w:rsid w:val="00DD61E3"/>
    <w:rsid w:val="00DD67FC"/>
    <w:rsid w:val="00DD6D3A"/>
    <w:rsid w:val="00DD7ABC"/>
    <w:rsid w:val="00DE14C8"/>
    <w:rsid w:val="00DE25F9"/>
    <w:rsid w:val="00DE4A01"/>
    <w:rsid w:val="00DE583E"/>
    <w:rsid w:val="00DE604B"/>
    <w:rsid w:val="00DE68A5"/>
    <w:rsid w:val="00DF07EC"/>
    <w:rsid w:val="00DF0836"/>
    <w:rsid w:val="00DF3BCB"/>
    <w:rsid w:val="00DF4770"/>
    <w:rsid w:val="00DF4E9C"/>
    <w:rsid w:val="00DF6730"/>
    <w:rsid w:val="00DF6E0C"/>
    <w:rsid w:val="00DF7487"/>
    <w:rsid w:val="00DF768D"/>
    <w:rsid w:val="00DF7AAF"/>
    <w:rsid w:val="00E0212F"/>
    <w:rsid w:val="00E04405"/>
    <w:rsid w:val="00E04512"/>
    <w:rsid w:val="00E04D33"/>
    <w:rsid w:val="00E055D0"/>
    <w:rsid w:val="00E06230"/>
    <w:rsid w:val="00E06A00"/>
    <w:rsid w:val="00E06A1E"/>
    <w:rsid w:val="00E07E2C"/>
    <w:rsid w:val="00E11A51"/>
    <w:rsid w:val="00E14C97"/>
    <w:rsid w:val="00E153BF"/>
    <w:rsid w:val="00E20CB4"/>
    <w:rsid w:val="00E21E94"/>
    <w:rsid w:val="00E23A28"/>
    <w:rsid w:val="00E24987"/>
    <w:rsid w:val="00E267DC"/>
    <w:rsid w:val="00E30D0E"/>
    <w:rsid w:val="00E359C3"/>
    <w:rsid w:val="00E40C93"/>
    <w:rsid w:val="00E43A52"/>
    <w:rsid w:val="00E47728"/>
    <w:rsid w:val="00E47DFF"/>
    <w:rsid w:val="00E50FD2"/>
    <w:rsid w:val="00E5198B"/>
    <w:rsid w:val="00E51A6D"/>
    <w:rsid w:val="00E51B01"/>
    <w:rsid w:val="00E51B95"/>
    <w:rsid w:val="00E52046"/>
    <w:rsid w:val="00E5232D"/>
    <w:rsid w:val="00E5672C"/>
    <w:rsid w:val="00E56E6B"/>
    <w:rsid w:val="00E60B4A"/>
    <w:rsid w:val="00E6158C"/>
    <w:rsid w:val="00E6446E"/>
    <w:rsid w:val="00E6672D"/>
    <w:rsid w:val="00E66731"/>
    <w:rsid w:val="00E73D58"/>
    <w:rsid w:val="00E76838"/>
    <w:rsid w:val="00E771D7"/>
    <w:rsid w:val="00E80D97"/>
    <w:rsid w:val="00E81B8F"/>
    <w:rsid w:val="00E82589"/>
    <w:rsid w:val="00E84043"/>
    <w:rsid w:val="00E850D3"/>
    <w:rsid w:val="00E86897"/>
    <w:rsid w:val="00E91B6D"/>
    <w:rsid w:val="00E91EB7"/>
    <w:rsid w:val="00EA1F65"/>
    <w:rsid w:val="00EA4AF0"/>
    <w:rsid w:val="00EA5B75"/>
    <w:rsid w:val="00EA7971"/>
    <w:rsid w:val="00EB0726"/>
    <w:rsid w:val="00EB1301"/>
    <w:rsid w:val="00EB1522"/>
    <w:rsid w:val="00EB4003"/>
    <w:rsid w:val="00EB5058"/>
    <w:rsid w:val="00EC1EEE"/>
    <w:rsid w:val="00EC4490"/>
    <w:rsid w:val="00EC5C3E"/>
    <w:rsid w:val="00EC65A1"/>
    <w:rsid w:val="00EC756B"/>
    <w:rsid w:val="00ED0228"/>
    <w:rsid w:val="00ED0E1D"/>
    <w:rsid w:val="00ED1D16"/>
    <w:rsid w:val="00ED316E"/>
    <w:rsid w:val="00ED3599"/>
    <w:rsid w:val="00ED4312"/>
    <w:rsid w:val="00ED4B6A"/>
    <w:rsid w:val="00ED5102"/>
    <w:rsid w:val="00ED64B0"/>
    <w:rsid w:val="00EE1143"/>
    <w:rsid w:val="00EE3142"/>
    <w:rsid w:val="00EE640E"/>
    <w:rsid w:val="00EE65CE"/>
    <w:rsid w:val="00EE74A7"/>
    <w:rsid w:val="00EF3435"/>
    <w:rsid w:val="00F0055B"/>
    <w:rsid w:val="00F04542"/>
    <w:rsid w:val="00F05732"/>
    <w:rsid w:val="00F10EC9"/>
    <w:rsid w:val="00F205BE"/>
    <w:rsid w:val="00F213F3"/>
    <w:rsid w:val="00F21882"/>
    <w:rsid w:val="00F22BBD"/>
    <w:rsid w:val="00F22D5D"/>
    <w:rsid w:val="00F3193B"/>
    <w:rsid w:val="00F3264F"/>
    <w:rsid w:val="00F352A2"/>
    <w:rsid w:val="00F36DE1"/>
    <w:rsid w:val="00F41FD1"/>
    <w:rsid w:val="00F43850"/>
    <w:rsid w:val="00F44C87"/>
    <w:rsid w:val="00F45D12"/>
    <w:rsid w:val="00F53B41"/>
    <w:rsid w:val="00F553D1"/>
    <w:rsid w:val="00F55793"/>
    <w:rsid w:val="00F57588"/>
    <w:rsid w:val="00F61DE0"/>
    <w:rsid w:val="00F6298A"/>
    <w:rsid w:val="00F62DBD"/>
    <w:rsid w:val="00F6690F"/>
    <w:rsid w:val="00F77D91"/>
    <w:rsid w:val="00F85EB6"/>
    <w:rsid w:val="00F86504"/>
    <w:rsid w:val="00F9145A"/>
    <w:rsid w:val="00F94A40"/>
    <w:rsid w:val="00F94E20"/>
    <w:rsid w:val="00FA28BB"/>
    <w:rsid w:val="00FA3255"/>
    <w:rsid w:val="00FA3406"/>
    <w:rsid w:val="00FA4FC2"/>
    <w:rsid w:val="00FA5858"/>
    <w:rsid w:val="00FA5DBC"/>
    <w:rsid w:val="00FA684F"/>
    <w:rsid w:val="00FA7900"/>
    <w:rsid w:val="00FB01F2"/>
    <w:rsid w:val="00FB0E4E"/>
    <w:rsid w:val="00FB1F4A"/>
    <w:rsid w:val="00FB3208"/>
    <w:rsid w:val="00FB3ED4"/>
    <w:rsid w:val="00FB56C5"/>
    <w:rsid w:val="00FB5E73"/>
    <w:rsid w:val="00FB6817"/>
    <w:rsid w:val="00FC1C0A"/>
    <w:rsid w:val="00FC6454"/>
    <w:rsid w:val="00FD2C23"/>
    <w:rsid w:val="00FD631A"/>
    <w:rsid w:val="00FE00E8"/>
    <w:rsid w:val="00FE324A"/>
    <w:rsid w:val="00FE5B33"/>
    <w:rsid w:val="00FE63FB"/>
    <w:rsid w:val="00FF14AA"/>
    <w:rsid w:val="00FF618F"/>
    <w:rsid w:val="00FF790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5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1E6C75-65F5-4A69-A3A1-046DE733F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2118</Words>
  <Characters>11649</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13740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german.vega</cp:lastModifiedBy>
  <cp:revision>3</cp:revision>
  <cp:lastPrinted>2022-01-07T10:38:00Z</cp:lastPrinted>
  <dcterms:created xsi:type="dcterms:W3CDTF">2022-01-07T10:59:00Z</dcterms:created>
  <dcterms:modified xsi:type="dcterms:W3CDTF">2022-06-07T07:29:00Z</dcterms:modified>
</cp:coreProperties>
</file>