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1FF3" w14:textId="63A2B43C" w:rsidR="00564541" w:rsidRDefault="00D1718D" w:rsidP="00D134DC">
      <w:pPr>
        <w:rPr>
          <w:rFonts w:ascii="Helvética" w:hAnsi="Helvética"/>
          <w:color w:val="365F91" w:themeColor="accent1" w:themeShade="BF"/>
          <w:sz w:val="28"/>
          <w:szCs w:val="28"/>
          <w:lang w:val="es-ES_tradnl"/>
        </w:rPr>
      </w:pPr>
      <w:r w:rsidRPr="004B0391">
        <w:rPr>
          <w:rFonts w:ascii="Helvética" w:hAnsi="Helvética"/>
          <w:color w:val="365F91" w:themeColor="accent1" w:themeShade="BF"/>
          <w:sz w:val="28"/>
          <w:szCs w:val="28"/>
          <w:lang w:val="es-ES_tradnl"/>
        </w:rPr>
        <w:t>Convenios 202</w:t>
      </w:r>
      <w:r w:rsidR="001A0EAE">
        <w:rPr>
          <w:rFonts w:ascii="Helvética" w:hAnsi="Helvética"/>
          <w:color w:val="365F91" w:themeColor="accent1" w:themeShade="BF"/>
          <w:sz w:val="28"/>
          <w:szCs w:val="28"/>
          <w:lang w:val="es-ES_tradnl"/>
        </w:rPr>
        <w:t>5</w:t>
      </w:r>
    </w:p>
    <w:p w14:paraId="4702A47D" w14:textId="77777777" w:rsidR="00FD4F4A" w:rsidRPr="005905E1" w:rsidRDefault="00FD4F4A" w:rsidP="00D134DC">
      <w:pPr>
        <w:rPr>
          <w:color w:val="365F91" w:themeColor="accent1" w:themeShade="BF"/>
          <w:sz w:val="12"/>
          <w:szCs w:val="12"/>
          <w:lang w:val="es-ES_tradnl"/>
        </w:rPr>
      </w:pPr>
    </w:p>
    <w:p w14:paraId="4B6D28F3" w14:textId="77777777" w:rsidR="00886361" w:rsidRPr="00886361" w:rsidRDefault="00886361" w:rsidP="00D134DC">
      <w:pPr>
        <w:rPr>
          <w:color w:val="365F91" w:themeColor="accent1" w:themeShade="BF"/>
          <w:sz w:val="12"/>
          <w:szCs w:val="12"/>
          <w:lang w:val="es-ES_tradnl"/>
        </w:rPr>
      </w:pPr>
    </w:p>
    <w:tbl>
      <w:tblPr>
        <w:tblW w:w="14088" w:type="dxa"/>
        <w:tblInd w:w="56" w:type="dxa"/>
        <w:tblCellMar>
          <w:left w:w="70" w:type="dxa"/>
          <w:right w:w="70" w:type="dxa"/>
        </w:tblCellMar>
        <w:tblLook w:val="04A0" w:firstRow="1" w:lastRow="0" w:firstColumn="1" w:lastColumn="0" w:noHBand="0" w:noVBand="1"/>
      </w:tblPr>
      <w:tblGrid>
        <w:gridCol w:w="1177"/>
        <w:gridCol w:w="1286"/>
        <w:gridCol w:w="2299"/>
        <w:gridCol w:w="1227"/>
        <w:gridCol w:w="1227"/>
        <w:gridCol w:w="1038"/>
        <w:gridCol w:w="1182"/>
        <w:gridCol w:w="1152"/>
        <w:gridCol w:w="910"/>
        <w:gridCol w:w="957"/>
        <w:gridCol w:w="1633"/>
      </w:tblGrid>
      <w:tr w:rsidR="0040467D" w:rsidRPr="0040467D" w14:paraId="73A4888F" w14:textId="77777777" w:rsidTr="001A0EAE">
        <w:trPr>
          <w:trHeight w:val="315"/>
        </w:trPr>
        <w:tc>
          <w:tcPr>
            <w:tcW w:w="0" w:type="auto"/>
            <w:gridSpan w:val="11"/>
            <w:tcBorders>
              <w:top w:val="single" w:sz="4" w:space="0" w:color="auto"/>
              <w:left w:val="single" w:sz="4" w:space="0" w:color="auto"/>
              <w:bottom w:val="single" w:sz="4" w:space="0" w:color="auto"/>
              <w:right w:val="single" w:sz="4" w:space="0" w:color="auto"/>
            </w:tcBorders>
            <w:shd w:val="clear" w:color="000000" w:fill="FFC000"/>
            <w:vAlign w:val="center"/>
            <w:hideMark/>
          </w:tcPr>
          <w:p w14:paraId="35C8CE71" w14:textId="3C4C910D"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CONVENIOS GUAGUAS MUNICIPALES, S.A. (CIF A35092683)</w:t>
            </w:r>
          </w:p>
        </w:tc>
      </w:tr>
      <w:tr w:rsidR="0040467D" w:rsidRPr="0040467D" w14:paraId="63602520" w14:textId="77777777" w:rsidTr="001A0EAE">
        <w:trPr>
          <w:trHeight w:val="1095"/>
        </w:trPr>
        <w:tc>
          <w:tcPr>
            <w:tcW w:w="0" w:type="auto"/>
            <w:gridSpan w:val="2"/>
            <w:tcBorders>
              <w:top w:val="single" w:sz="4" w:space="0" w:color="auto"/>
              <w:left w:val="single" w:sz="8" w:space="0" w:color="auto"/>
              <w:bottom w:val="single" w:sz="8" w:space="0" w:color="auto"/>
              <w:right w:val="single" w:sz="8" w:space="0" w:color="000000"/>
            </w:tcBorders>
            <w:shd w:val="clear" w:color="000000" w:fill="FFC000"/>
            <w:vAlign w:val="center"/>
            <w:hideMark/>
          </w:tcPr>
          <w:p w14:paraId="0A17C90B"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Entidades Firmantes</w:t>
            </w:r>
          </w:p>
        </w:tc>
        <w:tc>
          <w:tcPr>
            <w:tcW w:w="0" w:type="auto"/>
            <w:vMerge w:val="restart"/>
            <w:tcBorders>
              <w:top w:val="single" w:sz="4" w:space="0" w:color="auto"/>
              <w:left w:val="single" w:sz="8" w:space="0" w:color="auto"/>
              <w:bottom w:val="single" w:sz="4" w:space="0" w:color="auto"/>
              <w:right w:val="single" w:sz="8" w:space="0" w:color="auto"/>
            </w:tcBorders>
            <w:shd w:val="clear" w:color="000000" w:fill="FFC000"/>
            <w:vAlign w:val="center"/>
            <w:hideMark/>
          </w:tcPr>
          <w:p w14:paraId="4D885E79"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Objeto del Convenio (Descripción)</w:t>
            </w:r>
          </w:p>
        </w:tc>
        <w:tc>
          <w:tcPr>
            <w:tcW w:w="0" w:type="auto"/>
            <w:vMerge w:val="restart"/>
            <w:tcBorders>
              <w:top w:val="single" w:sz="4" w:space="0" w:color="auto"/>
              <w:left w:val="single" w:sz="8" w:space="0" w:color="auto"/>
              <w:bottom w:val="single" w:sz="4" w:space="0" w:color="auto"/>
              <w:right w:val="single" w:sz="8" w:space="0" w:color="auto"/>
            </w:tcBorders>
            <w:shd w:val="clear" w:color="000000" w:fill="FFC000"/>
            <w:vAlign w:val="center"/>
            <w:hideMark/>
          </w:tcPr>
          <w:p w14:paraId="039D19A2"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 xml:space="preserve">Compromisos </w:t>
            </w:r>
            <w:r w:rsidRPr="0040467D">
              <w:rPr>
                <w:rFonts w:ascii="Helvetica" w:eastAsia="Times New Roman" w:hAnsi="Helvetica" w:cs="Calibri"/>
                <w:b/>
                <w:bCs/>
                <w:color w:val="44546A"/>
                <w:sz w:val="16"/>
                <w:szCs w:val="16"/>
                <w:lang w:bidi="ar-SA"/>
              </w:rPr>
              <w:br/>
              <w:t xml:space="preserve">económicos </w:t>
            </w:r>
            <w:r w:rsidRPr="0040467D">
              <w:rPr>
                <w:rFonts w:ascii="Helvetica" w:eastAsia="Times New Roman" w:hAnsi="Helvetica" w:cs="Calibri"/>
                <w:b/>
                <w:bCs/>
                <w:color w:val="44546A"/>
                <w:sz w:val="16"/>
                <w:szCs w:val="16"/>
                <w:lang w:bidi="ar-SA"/>
              </w:rPr>
              <w:br/>
              <w:t xml:space="preserve">asumidos por las </w:t>
            </w:r>
            <w:r w:rsidRPr="0040467D">
              <w:rPr>
                <w:rFonts w:ascii="Helvetica" w:eastAsia="Times New Roman" w:hAnsi="Helvetica" w:cs="Calibri"/>
                <w:b/>
                <w:bCs/>
                <w:color w:val="44546A"/>
                <w:sz w:val="16"/>
                <w:szCs w:val="16"/>
                <w:lang w:bidi="ar-SA"/>
              </w:rPr>
              <w:br/>
              <w:t>entidades firmantes</w:t>
            </w:r>
          </w:p>
        </w:tc>
        <w:tc>
          <w:tcPr>
            <w:tcW w:w="0" w:type="auto"/>
            <w:vMerge w:val="restart"/>
            <w:tcBorders>
              <w:top w:val="single" w:sz="4" w:space="0" w:color="auto"/>
              <w:left w:val="nil"/>
              <w:bottom w:val="single" w:sz="4" w:space="0" w:color="auto"/>
              <w:right w:val="single" w:sz="4" w:space="0" w:color="auto"/>
            </w:tcBorders>
            <w:shd w:val="clear" w:color="000000" w:fill="FFC000"/>
            <w:vAlign w:val="center"/>
            <w:hideMark/>
          </w:tcPr>
          <w:p w14:paraId="3CED0EE1"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 xml:space="preserve">Compromisos </w:t>
            </w:r>
            <w:r w:rsidRPr="0040467D">
              <w:rPr>
                <w:rFonts w:ascii="Helvetica" w:eastAsia="Times New Roman" w:hAnsi="Helvetica" w:cs="Calibri"/>
                <w:b/>
                <w:bCs/>
                <w:color w:val="44546A"/>
                <w:sz w:val="16"/>
                <w:szCs w:val="16"/>
                <w:lang w:bidi="ar-SA"/>
              </w:rPr>
              <w:br/>
              <w:t xml:space="preserve">económicos </w:t>
            </w:r>
            <w:r w:rsidRPr="0040467D">
              <w:rPr>
                <w:rFonts w:ascii="Helvetica" w:eastAsia="Times New Roman" w:hAnsi="Helvetica" w:cs="Calibri"/>
                <w:b/>
                <w:bCs/>
                <w:color w:val="44546A"/>
                <w:sz w:val="16"/>
                <w:szCs w:val="16"/>
                <w:lang w:bidi="ar-SA"/>
              </w:rPr>
              <w:br/>
              <w:t xml:space="preserve">asumidos por </w:t>
            </w:r>
            <w:r w:rsidRPr="0040467D">
              <w:rPr>
                <w:rFonts w:ascii="Helvetica" w:eastAsia="Times New Roman" w:hAnsi="Helvetica" w:cs="Calibri"/>
                <w:b/>
                <w:bCs/>
                <w:color w:val="44546A"/>
                <w:sz w:val="16"/>
                <w:szCs w:val="16"/>
                <w:lang w:bidi="ar-SA"/>
              </w:rPr>
              <w:br/>
              <w:t>la entidad local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6D609BF6"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Valoración del impacto económico que figura en la memoria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2E4C1E7C"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Fecha de formalización</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393A471A"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 xml:space="preserve">Plazo de vigencia </w:t>
            </w:r>
            <w:r w:rsidRPr="0040467D">
              <w:rPr>
                <w:rFonts w:ascii="Helvetica" w:eastAsia="Times New Roman" w:hAnsi="Helvetica" w:cs="Calibri"/>
                <w:b/>
                <w:bCs/>
                <w:color w:val="44546A"/>
                <w:sz w:val="16"/>
                <w:szCs w:val="16"/>
                <w:lang w:bidi="ar-SA"/>
              </w:rPr>
              <w:br/>
              <w:t>(en meses)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0BC671F0"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 xml:space="preserve">Tiene cláusula </w:t>
            </w:r>
            <w:r w:rsidRPr="0040467D">
              <w:rPr>
                <w:rFonts w:ascii="Helvetica" w:eastAsia="Times New Roman" w:hAnsi="Helvetica" w:cs="Calibri"/>
                <w:b/>
                <w:bCs/>
                <w:color w:val="44546A"/>
                <w:sz w:val="16"/>
                <w:szCs w:val="16"/>
                <w:lang w:bidi="ar-SA"/>
              </w:rPr>
              <w:br/>
              <w:t>de prórroga?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570DAE39"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Meses de prórroga</w:t>
            </w:r>
          </w:p>
        </w:tc>
        <w:tc>
          <w:tcPr>
            <w:tcW w:w="0" w:type="auto"/>
            <w:vMerge w:val="restart"/>
            <w:tcBorders>
              <w:top w:val="single" w:sz="4" w:space="0" w:color="auto"/>
              <w:left w:val="single" w:sz="4" w:space="0" w:color="auto"/>
              <w:bottom w:val="single" w:sz="4" w:space="0" w:color="auto"/>
              <w:right w:val="single" w:sz="8" w:space="0" w:color="auto"/>
            </w:tcBorders>
            <w:shd w:val="clear" w:color="000000" w:fill="FFC000"/>
            <w:vAlign w:val="center"/>
            <w:hideMark/>
          </w:tcPr>
          <w:p w14:paraId="42E196BA"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 xml:space="preserve">¿Tiene comisión </w:t>
            </w:r>
            <w:r w:rsidRPr="0040467D">
              <w:rPr>
                <w:rFonts w:ascii="Helvetica" w:eastAsia="Times New Roman" w:hAnsi="Helvetica" w:cs="Calibri"/>
                <w:b/>
                <w:bCs/>
                <w:color w:val="44546A"/>
                <w:sz w:val="16"/>
                <w:szCs w:val="16"/>
                <w:lang w:bidi="ar-SA"/>
              </w:rPr>
              <w:br/>
              <w:t>de seguimiento?</w:t>
            </w:r>
          </w:p>
        </w:tc>
      </w:tr>
      <w:tr w:rsidR="0040467D" w:rsidRPr="0040467D" w14:paraId="0A4CAE99" w14:textId="77777777" w:rsidTr="001A0EAE">
        <w:trPr>
          <w:trHeight w:val="390"/>
        </w:trPr>
        <w:tc>
          <w:tcPr>
            <w:tcW w:w="0" w:type="auto"/>
            <w:tcBorders>
              <w:top w:val="nil"/>
              <w:left w:val="single" w:sz="8" w:space="0" w:color="auto"/>
              <w:bottom w:val="nil"/>
              <w:right w:val="single" w:sz="4" w:space="0" w:color="auto"/>
            </w:tcBorders>
            <w:shd w:val="clear" w:color="000000" w:fill="FFC000"/>
            <w:vAlign w:val="center"/>
            <w:hideMark/>
          </w:tcPr>
          <w:p w14:paraId="7A7D285E"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NIF/CIF</w:t>
            </w:r>
          </w:p>
        </w:tc>
        <w:tc>
          <w:tcPr>
            <w:tcW w:w="0" w:type="auto"/>
            <w:tcBorders>
              <w:top w:val="nil"/>
              <w:left w:val="nil"/>
              <w:bottom w:val="nil"/>
              <w:right w:val="single" w:sz="8" w:space="0" w:color="auto"/>
            </w:tcBorders>
            <w:shd w:val="clear" w:color="000000" w:fill="FFC000"/>
            <w:vAlign w:val="center"/>
            <w:hideMark/>
          </w:tcPr>
          <w:p w14:paraId="2E82A5FF" w14:textId="77777777" w:rsidR="0040467D" w:rsidRPr="0040467D" w:rsidRDefault="0040467D" w:rsidP="0040467D">
            <w:pPr>
              <w:widowControl/>
              <w:autoSpaceDE/>
              <w:autoSpaceDN/>
              <w:jc w:val="center"/>
              <w:rPr>
                <w:rFonts w:ascii="Helvetica" w:eastAsia="Times New Roman" w:hAnsi="Helvetica" w:cs="Calibri"/>
                <w:b/>
                <w:bCs/>
                <w:color w:val="44546A"/>
                <w:sz w:val="16"/>
                <w:szCs w:val="16"/>
                <w:lang w:bidi="ar-SA"/>
              </w:rPr>
            </w:pPr>
            <w:r w:rsidRPr="0040467D">
              <w:rPr>
                <w:rFonts w:ascii="Helvetica" w:eastAsia="Times New Roman" w:hAnsi="Helvetica" w:cs="Calibri"/>
                <w:b/>
                <w:bCs/>
                <w:color w:val="44546A"/>
                <w:sz w:val="16"/>
                <w:szCs w:val="16"/>
                <w:lang w:bidi="ar-SA"/>
              </w:rPr>
              <w:t>Denominación</w:t>
            </w:r>
          </w:p>
        </w:tc>
        <w:tc>
          <w:tcPr>
            <w:tcW w:w="0" w:type="auto"/>
            <w:vMerge/>
            <w:tcBorders>
              <w:top w:val="nil"/>
              <w:left w:val="single" w:sz="8" w:space="0" w:color="auto"/>
              <w:bottom w:val="single" w:sz="4" w:space="0" w:color="auto"/>
              <w:right w:val="single" w:sz="8" w:space="0" w:color="auto"/>
            </w:tcBorders>
            <w:vAlign w:val="center"/>
            <w:hideMark/>
          </w:tcPr>
          <w:p w14:paraId="6526E740"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8" w:space="0" w:color="auto"/>
              <w:bottom w:val="single" w:sz="4" w:space="0" w:color="auto"/>
              <w:right w:val="single" w:sz="8" w:space="0" w:color="auto"/>
            </w:tcBorders>
            <w:vAlign w:val="center"/>
            <w:hideMark/>
          </w:tcPr>
          <w:p w14:paraId="20826442"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nil"/>
              <w:bottom w:val="single" w:sz="4" w:space="0" w:color="auto"/>
              <w:right w:val="single" w:sz="4" w:space="0" w:color="auto"/>
            </w:tcBorders>
            <w:vAlign w:val="center"/>
            <w:hideMark/>
          </w:tcPr>
          <w:p w14:paraId="454D01EE"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14:paraId="364FEC04"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14:paraId="331E2627"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14:paraId="26AA71B3"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14:paraId="73D89719"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14:paraId="57298754"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8" w:space="0" w:color="auto"/>
            </w:tcBorders>
            <w:vAlign w:val="center"/>
            <w:hideMark/>
          </w:tcPr>
          <w:p w14:paraId="6F39750F" w14:textId="77777777" w:rsidR="0040467D" w:rsidRPr="0040467D" w:rsidRDefault="0040467D" w:rsidP="0040467D">
            <w:pPr>
              <w:widowControl/>
              <w:autoSpaceDE/>
              <w:autoSpaceDN/>
              <w:rPr>
                <w:rFonts w:ascii="Helvetica" w:eastAsia="Times New Roman" w:hAnsi="Helvetica" w:cs="Calibri"/>
                <w:b/>
                <w:bCs/>
                <w:color w:val="44546A"/>
                <w:sz w:val="16"/>
                <w:szCs w:val="16"/>
                <w:lang w:bidi="ar-SA"/>
              </w:rPr>
            </w:pPr>
          </w:p>
        </w:tc>
      </w:tr>
      <w:tr w:rsidR="001A0EAE" w:rsidRPr="001A0EAE" w14:paraId="5BC84C35"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9461E07"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G82382987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1FAC749"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FUNDACIÓN ADECCO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CBC2611"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Convenio de colaboración durante la Semana de la Mujer en riesgo de exclusión social (RES) que Fundación Adecco va a llevar cabo, aprovechado la fecha en la que se conmemora el DIA INTERNACIONAL DE LA MUJER (8 de Marzo).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90D3F68"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690,00 €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C463B78"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690,00 €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D643766"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8ADFE80"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23/01/2025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609420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Desde la fecha de su firma hasta que finalicen las actividades que se organicen en tordo a la Semana de la Mujer.</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37C67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2C6741E"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2615A0C"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6293C992"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E2082E5"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G35222116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04A4569"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Club Natación Las Palmas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C55AC28" w14:textId="7AAF059C"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Convenio de colaboración entre Guaguas Municipales, S.A. y el Club Natación Las Palmas para la promoción del deporte </w:t>
            </w:r>
            <w:r w:rsidR="003E496D" w:rsidRPr="001A0EAE">
              <w:rPr>
                <w:rFonts w:ascii="Helvetica" w:eastAsia="Times New Roman" w:hAnsi="Helvetica" w:cs="Calibri"/>
                <w:sz w:val="16"/>
                <w:szCs w:val="16"/>
                <w:lang w:bidi="ar-SA"/>
              </w:rPr>
              <w:t>adaptado</w:t>
            </w:r>
            <w:r w:rsidRPr="001A0EAE">
              <w:rPr>
                <w:rFonts w:ascii="Helvetica" w:eastAsia="Times New Roman" w:hAnsi="Helvetica" w:cs="Calibri"/>
                <w:sz w:val="16"/>
                <w:szCs w:val="16"/>
                <w:lang w:bidi="ar-SA"/>
              </w:rPr>
              <w:t>.</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DBA3A4B"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8.060,00 €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5B3F31"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8.060,00 €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393FCA9"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50D2A3"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18/03/2025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AAD78C7"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Vigencia del 20 al 23 de marzo de 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BFF41A8"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A86C24A"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ED87F2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7099DCB3"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AA8D947"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G35131515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AA46092"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Asociación Síndrome Down de Las Palmas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F198A78"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Convenio entre las partes para garantizar el transporte a la actividad de piscina de los miembros de la Asociación.</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1E1F7BD"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672,00 €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4E9AE7A"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672,00 €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3D76D98"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A942096"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01/04/2025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FB2CF18"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El objeto del convenio de materializará el 29 de abril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9BF92D3"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57090F4"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75B47C"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13DA06FE"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9B4AF32"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G58899998</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3B1E7DC"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Fundación La Caixa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B189C77"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Convenio de colaboración entre Guaguas Municipales S.A. y la Fundación Bancaria “La Caixa”, con el fin de favorecer el pleno desarrollo del Programa </w:t>
            </w:r>
            <w:proofErr w:type="spellStart"/>
            <w:r w:rsidRPr="001A0EAE">
              <w:rPr>
                <w:rFonts w:ascii="Helvetica" w:eastAsia="Times New Roman" w:hAnsi="Helvetica" w:cs="Calibri"/>
                <w:sz w:val="16"/>
                <w:szCs w:val="16"/>
                <w:lang w:bidi="ar-SA"/>
              </w:rPr>
              <w:t>CaixaProinfancia</w:t>
            </w:r>
            <w:proofErr w:type="spellEnd"/>
            <w:r w:rsidRPr="001A0EAE">
              <w:rPr>
                <w:rFonts w:ascii="Helvetica" w:eastAsia="Times New Roman" w:hAnsi="Helvetica" w:cs="Calibri"/>
                <w:sz w:val="16"/>
                <w:szCs w:val="16"/>
                <w:lang w:bidi="ar-SA"/>
              </w:rPr>
              <w:t xml:space="preserve"> en el municipio de Las Palmas de Gran Canaria en aras de la atención a la infancia afectada por una situación de </w:t>
            </w:r>
            <w:r w:rsidRPr="001A0EAE">
              <w:rPr>
                <w:rFonts w:ascii="Helvetica" w:eastAsia="Times New Roman" w:hAnsi="Helvetica" w:cs="Calibri"/>
                <w:sz w:val="16"/>
                <w:szCs w:val="16"/>
                <w:lang w:bidi="ar-SA"/>
              </w:rPr>
              <w:lastRenderedPageBreak/>
              <w:t>pobreza económica y/o vulnerabilidad social, durante el periodo de vigencia del presente convenio.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376E40"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lastRenderedPageBreak/>
              <w:t xml:space="preserve"> Sin determinar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B8D721B"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Sin determinar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5F3C05"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8E46D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29/05/2025</w:t>
            </w:r>
            <w:r w:rsidRPr="001A0EAE">
              <w:rPr>
                <w:rFonts w:ascii="Helvetica" w:eastAsia="Times New Roman" w:hAnsi="Helvetica" w:cs="Calibri"/>
                <w:color w:val="44546A"/>
                <w:sz w:val="16"/>
                <w:szCs w:val="16"/>
                <w:lang w:bidi="ar-SA"/>
              </w:rPr>
              <w:br/>
              <w:t>(Pendiente de firma)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94144DB"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12 meses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7FB64B7"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Sí</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253B48C"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042203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4198F348"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E4AF62C"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Q3518001G</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D2BCCC"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Universidad de Las Palmas de Gran Canaria (ULPGC)</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BA1842D"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Convenio de colaboración entre la ULPGC y Guaguas Municipales, S.A. que regula el uso publicitario en soportes de la ULPGC.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E587050"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1D98F38"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2582F3D"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18ED1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02/06/2025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34D1C9F"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48 meses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04FDB3E"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Sí</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29A9BC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Hasta 48 meses adicionales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057C12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xml:space="preserve">Para la puesta en marcha, control y seguimiento de las actividades previstas en el presente Convenio, se crea una Comisión de Seguimiento, integrada por: - El Rector/a de la Universidad de Las Palmas de Gran Canaria, o persona en quien delegue. - El Director General de GUAGUAS MUNICIPALES S.A., o persona en quien delegue La Comisión de Seguimiento tendrá la función de supervisar, evaluar la consecución de los objetivos del convenio. Asimismo, tendrá como misión velar por el buen desarrollo del convenio, interpretar los términos del acuerdo que lo requieran y aprobar las modificaciones en la realización del trabajo que, por causas no previstas, pudieran ser necesarias, o cualesquiera otras modificaciones que </w:t>
            </w:r>
            <w:r w:rsidRPr="001A0EAE">
              <w:rPr>
                <w:rFonts w:ascii="Helvetica" w:eastAsia="Times New Roman" w:hAnsi="Helvetica" w:cs="Calibri"/>
                <w:color w:val="44546A"/>
                <w:sz w:val="16"/>
                <w:szCs w:val="16"/>
                <w:lang w:bidi="ar-SA"/>
              </w:rPr>
              <w:lastRenderedPageBreak/>
              <w:t>se consideren necesarias y contribuyan a la buena marcha del acuerdo.</w:t>
            </w:r>
          </w:p>
        </w:tc>
      </w:tr>
      <w:tr w:rsidR="001A0EAE" w:rsidRPr="001A0EAE" w14:paraId="2D37CA8E"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3B9F3A5"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lastRenderedPageBreak/>
              <w:t>G35229996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FC4D4CA"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Real Sociedad Económica Amigos del País de Gran Canaria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D2406AD"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Acuerdo de Colaboración que establece las condiciones de integración de la Empresa Guaguas Municipales, S.A como socio colaborador de la RSEAPGC para ofrecer información de las actividades que constituyen el objeto social de la RSEAPGC a los usuarios del servicio de transporte colectivo urbano en la Ciudad de Las Palmas de Gran Canaria, así como establecer líneas de cooperación conjuntas que redunden en beneficio mutuo entre la empresa Guaguas Municipales, S.A. y la RSEAPGC.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20E4A7"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1.500,00 €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AF0B149"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1.500,00 €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ECE1676"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34077A6"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Pendiente de firma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B3AD96B"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Indefinida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BB3CDF6"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BF1636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67E7ABF"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xml:space="preserve">Para el seguimiento de este Acuerdo de Colaboración se estipulará la celebración de reuniones presenciales y/o virtuales entre los representantes de la Empresa Guaguas Municipales, S.A. y de la RSEAPGC con la periodicidad que mejor convenga. </w:t>
            </w:r>
          </w:p>
        </w:tc>
      </w:tr>
      <w:tr w:rsidR="001A0EAE" w:rsidRPr="001A0EAE" w14:paraId="184E03B2"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06262E8"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LPGC-01/14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9793665"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Fundación Centro de Orientación Familiar de Canarias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A28B1E8" w14:textId="58E9081F"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Convenio de colaboración para facilitar a los usuarios de LA FUNDACIÓN la accesibilidad a las actividades y servicios que presta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63DFCBB"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240,00 €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315578C"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240,00 €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CC3F85"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AADAAD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25/07/2025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38086B9"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12 meses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4BD4804"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C808F01"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AFAF321"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58124819"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3F07AD1"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G81624736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BA44B6A"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Fundación SGAE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8EDF0C9"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Colaboración en actividad cultural para dar a conocer a la ciudadanía de Las Palmas de Gran Canaria y sus visitantes las obras de autores y autoras canarios y vincularlas al patrimonio tangible e intangible de Canarias.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B3B093D"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2DE482C"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4837FC0"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3C8B255"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31/07/2025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56E2898"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5 meses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E180E29"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Sí</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BE4048D"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 se especifica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58F5DE7"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362B04B2"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064D779"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G1/S1/SS821-01/GC</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7AB287B"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Asociación Rehoyando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3CC344"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Colaboración para promover la reinserción sociolaboral de hombre y mujeres en edad laboral en situación de exclusión social o con riesgo de padecerla.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21BAD3F"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3.013,20 €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AD1FD70"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3.013,20 €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4F48A53"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6B8DC8"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19/09/2025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D2B26C6"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12 meses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B7B29BC"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EFCE6CA"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72EB6E3"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1A0EAE" w14:paraId="45F89341"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B5FFF86"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lastRenderedPageBreak/>
              <w:t>P3500014J</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DA8FDF"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IMEG LAS PALMAS DE GRAN CANARIA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7CE2FD6" w14:textId="1100D962"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Posibilitar el desarrollo de prácticas laborales (obra/servicio) de los destinatarios de las acciones de los Certificados de Profesionalidad “MONTAJE Y REPARACIÓN DE SISTEMAS MICROINFORMÁTICOS (NIVEL 2_IFCT0309)” Y “CONFECCIÓN Y PUBLICACIÓN DE PÁGINAS WEB (NIVEL 2_IFCD0110)” vinculado a la Familia Profesional “Informática y Comunicaciones”, Área Profesional “SISTEMAS Y TELEMÁTICA”, del proyecto formativo PFAE "IMEF TE CONECTA", del IMEF, en GUAGUAS MUNICIPALES, </w:t>
            </w:r>
            <w:r w:rsidR="003E496D" w:rsidRPr="001A0EAE">
              <w:rPr>
                <w:rFonts w:ascii="Helvetica" w:eastAsia="Times New Roman" w:hAnsi="Helvetica" w:cs="Calibri"/>
                <w:sz w:val="16"/>
                <w:szCs w:val="16"/>
                <w:lang w:bidi="ar-SA"/>
              </w:rPr>
              <w:t>S. A</w:t>
            </w:r>
            <w:r w:rsidR="003E496D">
              <w:rPr>
                <w:rFonts w:ascii="Helvetica" w:eastAsia="Times New Roman" w:hAnsi="Helvetica" w:cs="Calibri"/>
                <w:sz w:val="16"/>
                <w:szCs w:val="16"/>
                <w:lang w:bidi="ar-SA"/>
              </w:rPr>
              <w:t>.</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0DE5B5"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C3216BE"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89F1D29"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B2E993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28/10/2025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5B7CAD7"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11 meses (a partir de abril de 2026)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6ED4C0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889C185"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7D1C828"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Se establecerán reuniones periódicas entre las partes para el seguimiento de la evolución de los beneficiarios trabajadores</w:t>
            </w:r>
          </w:p>
        </w:tc>
      </w:tr>
      <w:tr w:rsidR="001A0EAE" w:rsidRPr="001A0EAE" w14:paraId="08242DAC" w14:textId="77777777" w:rsidTr="001A0EAE">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C35EDAA" w14:textId="77777777" w:rsidR="001A0EAE" w:rsidRPr="001A0EAE" w:rsidRDefault="001A0EAE" w:rsidP="001A0EAE">
            <w:pPr>
              <w:widowControl/>
              <w:autoSpaceDE/>
              <w:autoSpaceDN/>
              <w:jc w:val="center"/>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B22814693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BEB96C7"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GREEN FLOW CANARIAS, S.L.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8045298"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Colaboración entre Green Flow Canarias, S.L. y Guaguas Municipales, S.A. con el fin de contribuir al desarrollo del evento LPG CRET que tendrá lugar en las Palmas de Gran Canaria el 1 de enero de 2026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8E16643"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4.000,00 €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A1CF866" w14:textId="77777777" w:rsidR="001A0EAE" w:rsidRPr="001A0EAE" w:rsidRDefault="001A0EAE" w:rsidP="001A0EAE">
            <w:pPr>
              <w:widowControl/>
              <w:autoSpaceDE/>
              <w:autoSpaceDN/>
              <w:rPr>
                <w:rFonts w:ascii="Helvetica" w:eastAsia="Times New Roman" w:hAnsi="Helvetica" w:cs="Calibri"/>
                <w:sz w:val="16"/>
                <w:szCs w:val="16"/>
                <w:lang w:bidi="ar-SA"/>
              </w:rPr>
            </w:pPr>
            <w:r w:rsidRPr="001A0EAE">
              <w:rPr>
                <w:rFonts w:ascii="Helvetica" w:eastAsia="Times New Roman" w:hAnsi="Helvetica" w:cs="Calibri"/>
                <w:sz w:val="16"/>
                <w:szCs w:val="16"/>
                <w:lang w:bidi="ar-SA"/>
              </w:rPr>
              <w:t xml:space="preserve">                         4.000,00 €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47235A6" w14:textId="77777777" w:rsidR="001A0EAE" w:rsidRPr="001A0EAE" w:rsidRDefault="001A0EAE" w:rsidP="001A0EAE">
            <w:pPr>
              <w:widowControl/>
              <w:autoSpaceDE/>
              <w:autoSpaceDN/>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80FDEB"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04/12/2025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B99E755"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Hasta el 1 de enero de 2026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A4C5BE0"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E6DA2D3"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F0C5BA2" w14:textId="77777777" w:rsidR="001A0EAE" w:rsidRPr="001A0EAE" w:rsidRDefault="001A0EAE" w:rsidP="001A0EAE">
            <w:pPr>
              <w:widowControl/>
              <w:autoSpaceDE/>
              <w:autoSpaceDN/>
              <w:jc w:val="center"/>
              <w:rPr>
                <w:rFonts w:ascii="Helvetica" w:eastAsia="Times New Roman" w:hAnsi="Helvetica" w:cs="Calibri"/>
                <w:color w:val="44546A"/>
                <w:sz w:val="16"/>
                <w:szCs w:val="16"/>
                <w:lang w:bidi="ar-SA"/>
              </w:rPr>
            </w:pPr>
            <w:r w:rsidRPr="001A0EAE">
              <w:rPr>
                <w:rFonts w:ascii="Helvetica" w:eastAsia="Times New Roman" w:hAnsi="Helvetica" w:cs="Calibri"/>
                <w:color w:val="44546A"/>
                <w:sz w:val="16"/>
                <w:szCs w:val="16"/>
                <w:lang w:bidi="ar-SA"/>
              </w:rPr>
              <w:t>No</w:t>
            </w:r>
          </w:p>
        </w:tc>
      </w:tr>
      <w:tr w:rsidR="001A0EAE" w:rsidRPr="0040467D" w14:paraId="530D701F" w14:textId="77777777" w:rsidTr="001A0EAE">
        <w:trPr>
          <w:trHeight w:val="429"/>
        </w:trPr>
        <w:tc>
          <w:tcPr>
            <w:tcW w:w="0" w:type="auto"/>
            <w:tcBorders>
              <w:top w:val="nil"/>
              <w:left w:val="single" w:sz="4" w:space="0" w:color="auto"/>
              <w:bottom w:val="single" w:sz="4" w:space="0" w:color="auto"/>
              <w:right w:val="single" w:sz="4" w:space="0" w:color="auto"/>
            </w:tcBorders>
            <w:shd w:val="clear" w:color="auto" w:fill="EEECE1" w:themeFill="background2"/>
            <w:vAlign w:val="center"/>
          </w:tcPr>
          <w:p w14:paraId="53D3E408" w14:textId="1C4F09A0" w:rsidR="001A0EAE" w:rsidRPr="001A0EAE" w:rsidRDefault="001A0EAE" w:rsidP="001A0EAE">
            <w:pPr>
              <w:widowControl/>
              <w:autoSpaceDE/>
              <w:autoSpaceDN/>
              <w:jc w:val="center"/>
              <w:rPr>
                <w:rFonts w:ascii="Helvetica" w:eastAsia="Times New Roman" w:hAnsi="Helvetica" w:cs="Calibri"/>
                <w:b/>
                <w:bCs/>
                <w:sz w:val="16"/>
                <w:szCs w:val="16"/>
                <w:lang w:bidi="ar-SA"/>
              </w:rPr>
            </w:pPr>
            <w:r w:rsidRPr="001A0EAE">
              <w:rPr>
                <w:rFonts w:ascii="Helvetica" w:eastAsia="Times New Roman" w:hAnsi="Helvetica" w:cs="Calibri"/>
                <w:b/>
                <w:bCs/>
                <w:sz w:val="16"/>
                <w:szCs w:val="16"/>
                <w:lang w:bidi="ar-SA"/>
              </w:rPr>
              <w:t>Total</w:t>
            </w:r>
          </w:p>
        </w:tc>
        <w:tc>
          <w:tcPr>
            <w:tcW w:w="0" w:type="auto"/>
            <w:tcBorders>
              <w:top w:val="nil"/>
              <w:left w:val="nil"/>
              <w:bottom w:val="single" w:sz="4" w:space="0" w:color="auto"/>
              <w:right w:val="single" w:sz="4" w:space="0" w:color="auto"/>
            </w:tcBorders>
            <w:shd w:val="clear" w:color="auto" w:fill="EEECE1" w:themeFill="background2"/>
            <w:vAlign w:val="center"/>
          </w:tcPr>
          <w:p w14:paraId="02DFE77E" w14:textId="6676F082"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62C0856B" w14:textId="77B499A3"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0ECB4001" w14:textId="3DDA7D9A" w:rsidR="001A0EAE" w:rsidRPr="001A0EAE" w:rsidRDefault="001A0EAE" w:rsidP="001A0EAE">
            <w:pPr>
              <w:widowControl/>
              <w:autoSpaceDE/>
              <w:autoSpaceDN/>
              <w:jc w:val="center"/>
              <w:rPr>
                <w:rFonts w:ascii="Helvetica" w:eastAsia="Times New Roman" w:hAnsi="Helvetica" w:cs="Calibri"/>
                <w:b/>
                <w:bCs/>
                <w:sz w:val="16"/>
                <w:szCs w:val="16"/>
                <w:lang w:bidi="ar-SA"/>
              </w:rPr>
            </w:pPr>
            <w:r w:rsidRPr="001A0EAE">
              <w:rPr>
                <w:rFonts w:ascii="Helvetica" w:eastAsia="Times New Roman" w:hAnsi="Helvetica" w:cs="Calibri"/>
                <w:b/>
                <w:bCs/>
                <w:sz w:val="16"/>
                <w:szCs w:val="16"/>
                <w:lang w:bidi="ar-SA"/>
              </w:rPr>
              <w:t>18.175,20 €</w:t>
            </w:r>
          </w:p>
        </w:tc>
        <w:tc>
          <w:tcPr>
            <w:tcW w:w="0" w:type="auto"/>
            <w:tcBorders>
              <w:top w:val="nil"/>
              <w:left w:val="nil"/>
              <w:bottom w:val="single" w:sz="4" w:space="0" w:color="auto"/>
              <w:right w:val="single" w:sz="4" w:space="0" w:color="auto"/>
            </w:tcBorders>
            <w:shd w:val="clear" w:color="auto" w:fill="EEECE1" w:themeFill="background2"/>
            <w:vAlign w:val="center"/>
          </w:tcPr>
          <w:p w14:paraId="26632096" w14:textId="6C38A5D7" w:rsidR="001A0EAE" w:rsidRPr="001A0EAE" w:rsidRDefault="001A0EAE" w:rsidP="001A0EAE">
            <w:pPr>
              <w:widowControl/>
              <w:autoSpaceDE/>
              <w:autoSpaceDN/>
              <w:jc w:val="center"/>
              <w:rPr>
                <w:rFonts w:ascii="Helvetica" w:eastAsia="Times New Roman" w:hAnsi="Helvetica" w:cs="Calibri"/>
                <w:b/>
                <w:bCs/>
                <w:sz w:val="16"/>
                <w:szCs w:val="16"/>
                <w:lang w:bidi="ar-SA"/>
              </w:rPr>
            </w:pPr>
            <w:r w:rsidRPr="001A0EAE">
              <w:rPr>
                <w:rFonts w:ascii="Helvetica" w:eastAsia="Times New Roman" w:hAnsi="Helvetica" w:cs="Calibri"/>
                <w:b/>
                <w:bCs/>
                <w:sz w:val="16"/>
                <w:szCs w:val="16"/>
                <w:lang w:bidi="ar-SA"/>
              </w:rPr>
              <w:t>18.175,20 €</w:t>
            </w:r>
          </w:p>
        </w:tc>
        <w:tc>
          <w:tcPr>
            <w:tcW w:w="0" w:type="auto"/>
            <w:tcBorders>
              <w:top w:val="nil"/>
              <w:left w:val="nil"/>
              <w:bottom w:val="single" w:sz="4" w:space="0" w:color="auto"/>
              <w:right w:val="single" w:sz="4" w:space="0" w:color="auto"/>
            </w:tcBorders>
            <w:shd w:val="clear" w:color="auto" w:fill="EEECE1" w:themeFill="background2"/>
            <w:vAlign w:val="center"/>
          </w:tcPr>
          <w:p w14:paraId="43E5D323" w14:textId="5F7F68E7"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62E1CBD7" w14:textId="7CB24EA1"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0B55E70D" w14:textId="734D6F43"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798D9F6E" w14:textId="05DC664E"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492A4AA1" w14:textId="67E2E0F1" w:rsidR="001A0EAE" w:rsidRPr="001A0EAE" w:rsidRDefault="001A0EAE" w:rsidP="001A0EAE">
            <w:pPr>
              <w:widowControl/>
              <w:autoSpaceDE/>
              <w:autoSpaceDN/>
              <w:jc w:val="center"/>
              <w:rPr>
                <w:rFonts w:ascii="Helvetica" w:eastAsia="Times New Roman" w:hAnsi="Helvetica" w:cs="Calibri"/>
                <w:b/>
                <w:bCs/>
                <w:sz w:val="16"/>
                <w:szCs w:val="16"/>
                <w:lang w:bidi="ar-SA"/>
              </w:rPr>
            </w:pPr>
          </w:p>
        </w:tc>
        <w:tc>
          <w:tcPr>
            <w:tcW w:w="0" w:type="auto"/>
            <w:tcBorders>
              <w:top w:val="nil"/>
              <w:left w:val="nil"/>
              <w:bottom w:val="single" w:sz="4" w:space="0" w:color="auto"/>
              <w:right w:val="single" w:sz="4" w:space="0" w:color="auto"/>
            </w:tcBorders>
            <w:shd w:val="clear" w:color="auto" w:fill="EEECE1" w:themeFill="background2"/>
            <w:vAlign w:val="center"/>
          </w:tcPr>
          <w:p w14:paraId="767DCC24" w14:textId="47461D67" w:rsidR="001A0EAE" w:rsidRPr="001A0EAE" w:rsidRDefault="001A0EAE" w:rsidP="001A0EAE">
            <w:pPr>
              <w:widowControl/>
              <w:autoSpaceDE/>
              <w:autoSpaceDN/>
              <w:jc w:val="center"/>
              <w:rPr>
                <w:rFonts w:ascii="Helvetica" w:eastAsia="Times New Roman" w:hAnsi="Helvetica" w:cs="Calibri"/>
                <w:b/>
                <w:bCs/>
                <w:sz w:val="16"/>
                <w:szCs w:val="16"/>
                <w:lang w:bidi="ar-SA"/>
              </w:rPr>
            </w:pPr>
          </w:p>
        </w:tc>
      </w:tr>
    </w:tbl>
    <w:p w14:paraId="45933698" w14:textId="77777777" w:rsidR="00886361" w:rsidRPr="00886361" w:rsidRDefault="00886361" w:rsidP="00D134DC">
      <w:pPr>
        <w:rPr>
          <w:color w:val="365F91" w:themeColor="accent1" w:themeShade="BF"/>
          <w:sz w:val="12"/>
          <w:szCs w:val="12"/>
          <w:lang w:val="es-ES_tradnl"/>
        </w:rPr>
      </w:pPr>
    </w:p>
    <w:p w14:paraId="3BA23D2F" w14:textId="77777777" w:rsidR="00886361" w:rsidRPr="00886361" w:rsidRDefault="00886361" w:rsidP="00D134DC">
      <w:pPr>
        <w:rPr>
          <w:color w:val="365F91" w:themeColor="accent1" w:themeShade="BF"/>
          <w:sz w:val="12"/>
          <w:szCs w:val="12"/>
          <w:lang w:val="es-ES_tradnl"/>
        </w:rPr>
      </w:pPr>
    </w:p>
    <w:p w14:paraId="5A12175A" w14:textId="77777777" w:rsidR="0052292C" w:rsidRDefault="0052292C" w:rsidP="0052292C">
      <w:pPr>
        <w:pStyle w:val="Prrafodelista"/>
        <w:rPr>
          <w:rFonts w:ascii="Helvetica" w:hAnsi="Helvetica"/>
        </w:rPr>
      </w:pPr>
    </w:p>
    <w:p w14:paraId="0316CB63" w14:textId="77777777" w:rsidR="0052292C" w:rsidRDefault="0052292C" w:rsidP="0052292C">
      <w:pPr>
        <w:pStyle w:val="Prrafodelista"/>
        <w:numPr>
          <w:ilvl w:val="0"/>
          <w:numId w:val="1"/>
        </w:numPr>
        <w:rPr>
          <w:rFonts w:ascii="Helvetica" w:hAnsi="Helvetica"/>
        </w:rPr>
      </w:pPr>
      <w:r w:rsidRPr="003D0C79">
        <w:rPr>
          <w:rFonts w:ascii="Helvetica" w:hAnsi="Helvetica"/>
        </w:rPr>
        <w:t>No se han realizado modificaciones de los convenios suscritos.</w:t>
      </w:r>
    </w:p>
    <w:p w14:paraId="1C8559D4" w14:textId="77777777" w:rsidR="005905E1" w:rsidRPr="003D0C79" w:rsidRDefault="005905E1" w:rsidP="005905E1">
      <w:pPr>
        <w:pStyle w:val="Prrafodelista"/>
        <w:rPr>
          <w:rFonts w:ascii="Helvetica" w:hAnsi="Helvetica"/>
        </w:rPr>
      </w:pPr>
    </w:p>
    <w:sectPr w:rsidR="005905E1" w:rsidRPr="003D0C79" w:rsidSect="00A42067">
      <w:headerReference w:type="default" r:id="rId7"/>
      <w:foot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DE22" w14:textId="77777777" w:rsidR="00CA0DFB" w:rsidRDefault="00CA0DFB" w:rsidP="00D134DC">
      <w:r>
        <w:separator/>
      </w:r>
    </w:p>
  </w:endnote>
  <w:endnote w:type="continuationSeparator" w:id="0">
    <w:p w14:paraId="2D5C84B5" w14:textId="77777777" w:rsidR="00CA0DFB" w:rsidRDefault="00CA0DFB" w:rsidP="00D1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ética">
    <w:altName w:val="Arial"/>
    <w:charset w:val="00"/>
    <w:family w:val="roman"/>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5813"/>
      <w:docPartObj>
        <w:docPartGallery w:val="Page Numbers (Bottom of Page)"/>
        <w:docPartUnique/>
      </w:docPartObj>
    </w:sdtPr>
    <w:sdtContent>
      <w:p w14:paraId="12B4E893" w14:textId="77777777" w:rsidR="00E21E75" w:rsidRDefault="00E21E75">
        <w:pPr>
          <w:pStyle w:val="Piedepgina"/>
          <w:jc w:val="right"/>
        </w:pPr>
        <w:r w:rsidRPr="0023147C">
          <w:rPr>
            <w:noProof/>
            <w:lang w:bidi="ar-SA"/>
          </w:rPr>
          <w:drawing>
            <wp:anchor distT="0" distB="0" distL="0" distR="0" simplePos="0" relativeHeight="251661312" behindDoc="0" locked="0" layoutInCell="1" allowOverlap="1" wp14:anchorId="70170314" wp14:editId="3DDDFA25">
              <wp:simplePos x="0" y="0"/>
              <wp:positionH relativeFrom="page">
                <wp:posOffset>2640330</wp:posOffset>
              </wp:positionH>
              <wp:positionV relativeFrom="paragraph">
                <wp:posOffset>-35052</wp:posOffset>
              </wp:positionV>
              <wp:extent cx="5288407" cy="359664"/>
              <wp:effectExtent l="19050" t="0" r="8255" b="0"/>
              <wp:wrapSquare wrapText="bothSides"/>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5287645" cy="359410"/>
                      </a:xfrm>
                      <a:prstGeom prst="rect">
                        <a:avLst/>
                      </a:prstGeom>
                    </pic:spPr>
                  </pic:pic>
                </a:graphicData>
              </a:graphic>
            </wp:anchor>
          </w:drawing>
        </w:r>
        <w:r w:rsidR="00730D75">
          <w:fldChar w:fldCharType="begin"/>
        </w:r>
        <w:r w:rsidR="00730D75">
          <w:instrText xml:space="preserve"> PAGE   \* MERGEFORMAT </w:instrText>
        </w:r>
        <w:r w:rsidR="00730D75">
          <w:fldChar w:fldCharType="separate"/>
        </w:r>
        <w:r w:rsidR="00730D75">
          <w:rPr>
            <w:noProof/>
          </w:rPr>
          <w:t>2</w:t>
        </w:r>
        <w:r w:rsidR="00730D75">
          <w:rPr>
            <w:noProof/>
          </w:rPr>
          <w:fldChar w:fldCharType="end"/>
        </w:r>
      </w:p>
    </w:sdtContent>
  </w:sdt>
  <w:p w14:paraId="414B1A2E" w14:textId="77777777" w:rsidR="00E21E75" w:rsidRDefault="00E21E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ABAE" w14:textId="77777777" w:rsidR="00CA0DFB" w:rsidRDefault="00CA0DFB" w:rsidP="00D134DC">
      <w:r>
        <w:separator/>
      </w:r>
    </w:p>
  </w:footnote>
  <w:footnote w:type="continuationSeparator" w:id="0">
    <w:p w14:paraId="5CB8163C" w14:textId="77777777" w:rsidR="00CA0DFB" w:rsidRDefault="00CA0DFB" w:rsidP="00D13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F05C" w14:textId="77777777" w:rsidR="00E21E75" w:rsidRDefault="00E21E75">
    <w:pPr>
      <w:pStyle w:val="Encabezado"/>
    </w:pPr>
    <w:r w:rsidRPr="00D134DC">
      <w:rPr>
        <w:noProof/>
        <w:lang w:bidi="ar-SA"/>
      </w:rPr>
      <w:drawing>
        <wp:anchor distT="0" distB="0" distL="114300" distR="114300" simplePos="0" relativeHeight="251659264" behindDoc="0" locked="0" layoutInCell="1" allowOverlap="1" wp14:anchorId="240C810F" wp14:editId="0EBFD33A">
          <wp:simplePos x="0" y="0"/>
          <wp:positionH relativeFrom="column">
            <wp:posOffset>-369999</wp:posOffset>
          </wp:positionH>
          <wp:positionV relativeFrom="paragraph">
            <wp:posOffset>-136542</wp:posOffset>
          </wp:positionV>
          <wp:extent cx="1776799" cy="461319"/>
          <wp:effectExtent l="19050" t="0" r="0" b="0"/>
          <wp:wrapSquare wrapText="bothSides"/>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7365"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52F93"/>
    <w:multiLevelType w:val="hybridMultilevel"/>
    <w:tmpl w:val="8B6AC1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7234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67"/>
    <w:rsid w:val="0002594A"/>
    <w:rsid w:val="000E60AD"/>
    <w:rsid w:val="000E66AD"/>
    <w:rsid w:val="00166CFC"/>
    <w:rsid w:val="00184209"/>
    <w:rsid w:val="001A0EAE"/>
    <w:rsid w:val="00224CAF"/>
    <w:rsid w:val="0023147C"/>
    <w:rsid w:val="00275000"/>
    <w:rsid w:val="0028249C"/>
    <w:rsid w:val="002C4261"/>
    <w:rsid w:val="002D516E"/>
    <w:rsid w:val="003162FF"/>
    <w:rsid w:val="00370D79"/>
    <w:rsid w:val="003732F2"/>
    <w:rsid w:val="003D0C79"/>
    <w:rsid w:val="003E496D"/>
    <w:rsid w:val="0040467D"/>
    <w:rsid w:val="004B0391"/>
    <w:rsid w:val="00517433"/>
    <w:rsid w:val="0052292C"/>
    <w:rsid w:val="00564541"/>
    <w:rsid w:val="005905E1"/>
    <w:rsid w:val="005C5B46"/>
    <w:rsid w:val="00625AC5"/>
    <w:rsid w:val="00642156"/>
    <w:rsid w:val="00657611"/>
    <w:rsid w:val="00660DDD"/>
    <w:rsid w:val="006B3D06"/>
    <w:rsid w:val="006B5B0A"/>
    <w:rsid w:val="006B60BB"/>
    <w:rsid w:val="00730D75"/>
    <w:rsid w:val="007468D2"/>
    <w:rsid w:val="0076643A"/>
    <w:rsid w:val="007817D2"/>
    <w:rsid w:val="00794330"/>
    <w:rsid w:val="007A7D4B"/>
    <w:rsid w:val="007F5FD3"/>
    <w:rsid w:val="007F7D0C"/>
    <w:rsid w:val="008732F6"/>
    <w:rsid w:val="00883B8C"/>
    <w:rsid w:val="00886361"/>
    <w:rsid w:val="008B5A33"/>
    <w:rsid w:val="008C0046"/>
    <w:rsid w:val="00974BCB"/>
    <w:rsid w:val="00A42067"/>
    <w:rsid w:val="00A60B85"/>
    <w:rsid w:val="00A77FA6"/>
    <w:rsid w:val="00AE3D50"/>
    <w:rsid w:val="00CA0DFB"/>
    <w:rsid w:val="00D134DC"/>
    <w:rsid w:val="00D1718D"/>
    <w:rsid w:val="00D446DF"/>
    <w:rsid w:val="00D903E8"/>
    <w:rsid w:val="00DA2475"/>
    <w:rsid w:val="00DA2E99"/>
    <w:rsid w:val="00DC1224"/>
    <w:rsid w:val="00E21E75"/>
    <w:rsid w:val="00E552C7"/>
    <w:rsid w:val="00E66A30"/>
    <w:rsid w:val="00E66F7C"/>
    <w:rsid w:val="00E72774"/>
    <w:rsid w:val="00E7346B"/>
    <w:rsid w:val="00EA2AD4"/>
    <w:rsid w:val="00EC3202"/>
    <w:rsid w:val="00F73E07"/>
    <w:rsid w:val="00FA283F"/>
    <w:rsid w:val="00FD4F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4E4B"/>
  <w15:docId w15:val="{8FDFC34A-F871-4A5F-8B6F-53A70698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6361"/>
    <w:pPr>
      <w:widowControl w:val="0"/>
      <w:autoSpaceDE w:val="0"/>
      <w:autoSpaceDN w:val="0"/>
      <w:spacing w:after="0" w:line="240" w:lineRule="auto"/>
    </w:pPr>
    <w:rPr>
      <w:rFonts w:ascii="Arial" w:eastAsia="Arial" w:hAnsi="Arial" w:cs="Arial"/>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2067"/>
    <w:pPr>
      <w:widowControl/>
      <w:autoSpaceDE/>
      <w:autoSpaceDN/>
    </w:pPr>
    <w:rPr>
      <w:rFonts w:ascii="Tahoma" w:eastAsiaTheme="minorHAnsi" w:hAnsi="Tahoma" w:cs="Tahoma"/>
      <w:sz w:val="16"/>
      <w:szCs w:val="16"/>
      <w:lang w:eastAsia="en-US" w:bidi="ar-SA"/>
    </w:rPr>
  </w:style>
  <w:style w:type="character" w:customStyle="1" w:styleId="TextodegloboCar">
    <w:name w:val="Texto de globo Car"/>
    <w:basedOn w:val="Fuentedeprrafopredeter"/>
    <w:link w:val="Textodeglobo"/>
    <w:uiPriority w:val="99"/>
    <w:semiHidden/>
    <w:rsid w:val="00A42067"/>
    <w:rPr>
      <w:rFonts w:ascii="Tahoma" w:hAnsi="Tahoma" w:cs="Tahoma"/>
      <w:sz w:val="16"/>
      <w:szCs w:val="16"/>
    </w:rPr>
  </w:style>
  <w:style w:type="paragraph" w:styleId="Encabezado">
    <w:name w:val="header"/>
    <w:basedOn w:val="Normal"/>
    <w:link w:val="EncabezadoCar"/>
    <w:uiPriority w:val="99"/>
    <w:semiHidden/>
    <w:unhideWhenUsed/>
    <w:rsid w:val="00D134DC"/>
    <w:pPr>
      <w:tabs>
        <w:tab w:val="center" w:pos="4252"/>
        <w:tab w:val="right" w:pos="8504"/>
      </w:tabs>
    </w:pPr>
  </w:style>
  <w:style w:type="character" w:customStyle="1" w:styleId="EncabezadoCar">
    <w:name w:val="Encabezado Car"/>
    <w:basedOn w:val="Fuentedeprrafopredeter"/>
    <w:link w:val="Encabezado"/>
    <w:uiPriority w:val="99"/>
    <w:semiHidden/>
    <w:rsid w:val="00D134DC"/>
    <w:rPr>
      <w:rFonts w:ascii="Arial" w:eastAsia="Arial" w:hAnsi="Arial" w:cs="Arial"/>
      <w:lang w:eastAsia="es-ES" w:bidi="es-ES"/>
    </w:rPr>
  </w:style>
  <w:style w:type="paragraph" w:styleId="Piedepgina">
    <w:name w:val="footer"/>
    <w:basedOn w:val="Normal"/>
    <w:link w:val="PiedepginaCar"/>
    <w:uiPriority w:val="99"/>
    <w:unhideWhenUsed/>
    <w:rsid w:val="00D134DC"/>
    <w:pPr>
      <w:tabs>
        <w:tab w:val="center" w:pos="4252"/>
        <w:tab w:val="right" w:pos="8504"/>
      </w:tabs>
    </w:pPr>
  </w:style>
  <w:style w:type="character" w:customStyle="1" w:styleId="PiedepginaCar">
    <w:name w:val="Pie de página Car"/>
    <w:basedOn w:val="Fuentedeprrafopredeter"/>
    <w:link w:val="Piedepgina"/>
    <w:uiPriority w:val="99"/>
    <w:rsid w:val="00D134DC"/>
    <w:rPr>
      <w:rFonts w:ascii="Arial" w:eastAsia="Arial" w:hAnsi="Arial" w:cs="Arial"/>
      <w:lang w:eastAsia="es-ES" w:bidi="es-ES"/>
    </w:rPr>
  </w:style>
  <w:style w:type="paragraph" w:styleId="Prrafodelista">
    <w:name w:val="List Paragraph"/>
    <w:basedOn w:val="Normal"/>
    <w:uiPriority w:val="34"/>
    <w:qFormat/>
    <w:rsid w:val="003D0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331">
      <w:bodyDiv w:val="1"/>
      <w:marLeft w:val="0"/>
      <w:marRight w:val="0"/>
      <w:marTop w:val="0"/>
      <w:marBottom w:val="0"/>
      <w:divBdr>
        <w:top w:val="none" w:sz="0" w:space="0" w:color="auto"/>
        <w:left w:val="none" w:sz="0" w:space="0" w:color="auto"/>
        <w:bottom w:val="none" w:sz="0" w:space="0" w:color="auto"/>
        <w:right w:val="none" w:sz="0" w:space="0" w:color="auto"/>
      </w:divBdr>
    </w:div>
    <w:div w:id="42293590">
      <w:bodyDiv w:val="1"/>
      <w:marLeft w:val="0"/>
      <w:marRight w:val="0"/>
      <w:marTop w:val="0"/>
      <w:marBottom w:val="0"/>
      <w:divBdr>
        <w:top w:val="none" w:sz="0" w:space="0" w:color="auto"/>
        <w:left w:val="none" w:sz="0" w:space="0" w:color="auto"/>
        <w:bottom w:val="none" w:sz="0" w:space="0" w:color="auto"/>
        <w:right w:val="none" w:sz="0" w:space="0" w:color="auto"/>
      </w:divBdr>
    </w:div>
    <w:div w:id="88620744">
      <w:bodyDiv w:val="1"/>
      <w:marLeft w:val="0"/>
      <w:marRight w:val="0"/>
      <w:marTop w:val="0"/>
      <w:marBottom w:val="0"/>
      <w:divBdr>
        <w:top w:val="none" w:sz="0" w:space="0" w:color="auto"/>
        <w:left w:val="none" w:sz="0" w:space="0" w:color="auto"/>
        <w:bottom w:val="none" w:sz="0" w:space="0" w:color="auto"/>
        <w:right w:val="none" w:sz="0" w:space="0" w:color="auto"/>
      </w:divBdr>
    </w:div>
    <w:div w:id="91556560">
      <w:bodyDiv w:val="1"/>
      <w:marLeft w:val="0"/>
      <w:marRight w:val="0"/>
      <w:marTop w:val="0"/>
      <w:marBottom w:val="0"/>
      <w:divBdr>
        <w:top w:val="none" w:sz="0" w:space="0" w:color="auto"/>
        <w:left w:val="none" w:sz="0" w:space="0" w:color="auto"/>
        <w:bottom w:val="none" w:sz="0" w:space="0" w:color="auto"/>
        <w:right w:val="none" w:sz="0" w:space="0" w:color="auto"/>
      </w:divBdr>
    </w:div>
    <w:div w:id="123163090">
      <w:bodyDiv w:val="1"/>
      <w:marLeft w:val="0"/>
      <w:marRight w:val="0"/>
      <w:marTop w:val="0"/>
      <w:marBottom w:val="0"/>
      <w:divBdr>
        <w:top w:val="none" w:sz="0" w:space="0" w:color="auto"/>
        <w:left w:val="none" w:sz="0" w:space="0" w:color="auto"/>
        <w:bottom w:val="none" w:sz="0" w:space="0" w:color="auto"/>
        <w:right w:val="none" w:sz="0" w:space="0" w:color="auto"/>
      </w:divBdr>
    </w:div>
    <w:div w:id="160120069">
      <w:bodyDiv w:val="1"/>
      <w:marLeft w:val="0"/>
      <w:marRight w:val="0"/>
      <w:marTop w:val="0"/>
      <w:marBottom w:val="0"/>
      <w:divBdr>
        <w:top w:val="none" w:sz="0" w:space="0" w:color="auto"/>
        <w:left w:val="none" w:sz="0" w:space="0" w:color="auto"/>
        <w:bottom w:val="none" w:sz="0" w:space="0" w:color="auto"/>
        <w:right w:val="none" w:sz="0" w:space="0" w:color="auto"/>
      </w:divBdr>
    </w:div>
    <w:div w:id="344094597">
      <w:bodyDiv w:val="1"/>
      <w:marLeft w:val="0"/>
      <w:marRight w:val="0"/>
      <w:marTop w:val="0"/>
      <w:marBottom w:val="0"/>
      <w:divBdr>
        <w:top w:val="none" w:sz="0" w:space="0" w:color="auto"/>
        <w:left w:val="none" w:sz="0" w:space="0" w:color="auto"/>
        <w:bottom w:val="none" w:sz="0" w:space="0" w:color="auto"/>
        <w:right w:val="none" w:sz="0" w:space="0" w:color="auto"/>
      </w:divBdr>
    </w:div>
    <w:div w:id="360056760">
      <w:bodyDiv w:val="1"/>
      <w:marLeft w:val="0"/>
      <w:marRight w:val="0"/>
      <w:marTop w:val="0"/>
      <w:marBottom w:val="0"/>
      <w:divBdr>
        <w:top w:val="none" w:sz="0" w:space="0" w:color="auto"/>
        <w:left w:val="none" w:sz="0" w:space="0" w:color="auto"/>
        <w:bottom w:val="none" w:sz="0" w:space="0" w:color="auto"/>
        <w:right w:val="none" w:sz="0" w:space="0" w:color="auto"/>
      </w:divBdr>
    </w:div>
    <w:div w:id="679504742">
      <w:bodyDiv w:val="1"/>
      <w:marLeft w:val="0"/>
      <w:marRight w:val="0"/>
      <w:marTop w:val="0"/>
      <w:marBottom w:val="0"/>
      <w:divBdr>
        <w:top w:val="none" w:sz="0" w:space="0" w:color="auto"/>
        <w:left w:val="none" w:sz="0" w:space="0" w:color="auto"/>
        <w:bottom w:val="none" w:sz="0" w:space="0" w:color="auto"/>
        <w:right w:val="none" w:sz="0" w:space="0" w:color="auto"/>
      </w:divBdr>
    </w:div>
    <w:div w:id="768624371">
      <w:bodyDiv w:val="1"/>
      <w:marLeft w:val="0"/>
      <w:marRight w:val="0"/>
      <w:marTop w:val="0"/>
      <w:marBottom w:val="0"/>
      <w:divBdr>
        <w:top w:val="none" w:sz="0" w:space="0" w:color="auto"/>
        <w:left w:val="none" w:sz="0" w:space="0" w:color="auto"/>
        <w:bottom w:val="none" w:sz="0" w:space="0" w:color="auto"/>
        <w:right w:val="none" w:sz="0" w:space="0" w:color="auto"/>
      </w:divBdr>
    </w:div>
    <w:div w:id="808520219">
      <w:bodyDiv w:val="1"/>
      <w:marLeft w:val="0"/>
      <w:marRight w:val="0"/>
      <w:marTop w:val="0"/>
      <w:marBottom w:val="0"/>
      <w:divBdr>
        <w:top w:val="none" w:sz="0" w:space="0" w:color="auto"/>
        <w:left w:val="none" w:sz="0" w:space="0" w:color="auto"/>
        <w:bottom w:val="none" w:sz="0" w:space="0" w:color="auto"/>
        <w:right w:val="none" w:sz="0" w:space="0" w:color="auto"/>
      </w:divBdr>
    </w:div>
    <w:div w:id="812913265">
      <w:bodyDiv w:val="1"/>
      <w:marLeft w:val="0"/>
      <w:marRight w:val="0"/>
      <w:marTop w:val="0"/>
      <w:marBottom w:val="0"/>
      <w:divBdr>
        <w:top w:val="none" w:sz="0" w:space="0" w:color="auto"/>
        <w:left w:val="none" w:sz="0" w:space="0" w:color="auto"/>
        <w:bottom w:val="none" w:sz="0" w:space="0" w:color="auto"/>
        <w:right w:val="none" w:sz="0" w:space="0" w:color="auto"/>
      </w:divBdr>
    </w:div>
    <w:div w:id="836578866">
      <w:bodyDiv w:val="1"/>
      <w:marLeft w:val="0"/>
      <w:marRight w:val="0"/>
      <w:marTop w:val="0"/>
      <w:marBottom w:val="0"/>
      <w:divBdr>
        <w:top w:val="none" w:sz="0" w:space="0" w:color="auto"/>
        <w:left w:val="none" w:sz="0" w:space="0" w:color="auto"/>
        <w:bottom w:val="none" w:sz="0" w:space="0" w:color="auto"/>
        <w:right w:val="none" w:sz="0" w:space="0" w:color="auto"/>
      </w:divBdr>
    </w:div>
    <w:div w:id="871765279">
      <w:bodyDiv w:val="1"/>
      <w:marLeft w:val="0"/>
      <w:marRight w:val="0"/>
      <w:marTop w:val="0"/>
      <w:marBottom w:val="0"/>
      <w:divBdr>
        <w:top w:val="none" w:sz="0" w:space="0" w:color="auto"/>
        <w:left w:val="none" w:sz="0" w:space="0" w:color="auto"/>
        <w:bottom w:val="none" w:sz="0" w:space="0" w:color="auto"/>
        <w:right w:val="none" w:sz="0" w:space="0" w:color="auto"/>
      </w:divBdr>
    </w:div>
    <w:div w:id="901410815">
      <w:bodyDiv w:val="1"/>
      <w:marLeft w:val="0"/>
      <w:marRight w:val="0"/>
      <w:marTop w:val="0"/>
      <w:marBottom w:val="0"/>
      <w:divBdr>
        <w:top w:val="none" w:sz="0" w:space="0" w:color="auto"/>
        <w:left w:val="none" w:sz="0" w:space="0" w:color="auto"/>
        <w:bottom w:val="none" w:sz="0" w:space="0" w:color="auto"/>
        <w:right w:val="none" w:sz="0" w:space="0" w:color="auto"/>
      </w:divBdr>
    </w:div>
    <w:div w:id="929002330">
      <w:bodyDiv w:val="1"/>
      <w:marLeft w:val="0"/>
      <w:marRight w:val="0"/>
      <w:marTop w:val="0"/>
      <w:marBottom w:val="0"/>
      <w:divBdr>
        <w:top w:val="none" w:sz="0" w:space="0" w:color="auto"/>
        <w:left w:val="none" w:sz="0" w:space="0" w:color="auto"/>
        <w:bottom w:val="none" w:sz="0" w:space="0" w:color="auto"/>
        <w:right w:val="none" w:sz="0" w:space="0" w:color="auto"/>
      </w:divBdr>
    </w:div>
    <w:div w:id="1012683685">
      <w:bodyDiv w:val="1"/>
      <w:marLeft w:val="0"/>
      <w:marRight w:val="0"/>
      <w:marTop w:val="0"/>
      <w:marBottom w:val="0"/>
      <w:divBdr>
        <w:top w:val="none" w:sz="0" w:space="0" w:color="auto"/>
        <w:left w:val="none" w:sz="0" w:space="0" w:color="auto"/>
        <w:bottom w:val="none" w:sz="0" w:space="0" w:color="auto"/>
        <w:right w:val="none" w:sz="0" w:space="0" w:color="auto"/>
      </w:divBdr>
    </w:div>
    <w:div w:id="1020857233">
      <w:bodyDiv w:val="1"/>
      <w:marLeft w:val="0"/>
      <w:marRight w:val="0"/>
      <w:marTop w:val="0"/>
      <w:marBottom w:val="0"/>
      <w:divBdr>
        <w:top w:val="none" w:sz="0" w:space="0" w:color="auto"/>
        <w:left w:val="none" w:sz="0" w:space="0" w:color="auto"/>
        <w:bottom w:val="none" w:sz="0" w:space="0" w:color="auto"/>
        <w:right w:val="none" w:sz="0" w:space="0" w:color="auto"/>
      </w:divBdr>
    </w:div>
    <w:div w:id="1328292751">
      <w:bodyDiv w:val="1"/>
      <w:marLeft w:val="0"/>
      <w:marRight w:val="0"/>
      <w:marTop w:val="0"/>
      <w:marBottom w:val="0"/>
      <w:divBdr>
        <w:top w:val="none" w:sz="0" w:space="0" w:color="auto"/>
        <w:left w:val="none" w:sz="0" w:space="0" w:color="auto"/>
        <w:bottom w:val="none" w:sz="0" w:space="0" w:color="auto"/>
        <w:right w:val="none" w:sz="0" w:space="0" w:color="auto"/>
      </w:divBdr>
    </w:div>
    <w:div w:id="1399013233">
      <w:bodyDiv w:val="1"/>
      <w:marLeft w:val="0"/>
      <w:marRight w:val="0"/>
      <w:marTop w:val="0"/>
      <w:marBottom w:val="0"/>
      <w:divBdr>
        <w:top w:val="none" w:sz="0" w:space="0" w:color="auto"/>
        <w:left w:val="none" w:sz="0" w:space="0" w:color="auto"/>
        <w:bottom w:val="none" w:sz="0" w:space="0" w:color="auto"/>
        <w:right w:val="none" w:sz="0" w:space="0" w:color="auto"/>
      </w:divBdr>
    </w:div>
    <w:div w:id="1404524465">
      <w:bodyDiv w:val="1"/>
      <w:marLeft w:val="0"/>
      <w:marRight w:val="0"/>
      <w:marTop w:val="0"/>
      <w:marBottom w:val="0"/>
      <w:divBdr>
        <w:top w:val="none" w:sz="0" w:space="0" w:color="auto"/>
        <w:left w:val="none" w:sz="0" w:space="0" w:color="auto"/>
        <w:bottom w:val="none" w:sz="0" w:space="0" w:color="auto"/>
        <w:right w:val="none" w:sz="0" w:space="0" w:color="auto"/>
      </w:divBdr>
    </w:div>
    <w:div w:id="1451166660">
      <w:bodyDiv w:val="1"/>
      <w:marLeft w:val="0"/>
      <w:marRight w:val="0"/>
      <w:marTop w:val="0"/>
      <w:marBottom w:val="0"/>
      <w:divBdr>
        <w:top w:val="none" w:sz="0" w:space="0" w:color="auto"/>
        <w:left w:val="none" w:sz="0" w:space="0" w:color="auto"/>
        <w:bottom w:val="none" w:sz="0" w:space="0" w:color="auto"/>
        <w:right w:val="none" w:sz="0" w:space="0" w:color="auto"/>
      </w:divBdr>
    </w:div>
    <w:div w:id="1508670504">
      <w:bodyDiv w:val="1"/>
      <w:marLeft w:val="0"/>
      <w:marRight w:val="0"/>
      <w:marTop w:val="0"/>
      <w:marBottom w:val="0"/>
      <w:divBdr>
        <w:top w:val="none" w:sz="0" w:space="0" w:color="auto"/>
        <w:left w:val="none" w:sz="0" w:space="0" w:color="auto"/>
        <w:bottom w:val="none" w:sz="0" w:space="0" w:color="auto"/>
        <w:right w:val="none" w:sz="0" w:space="0" w:color="auto"/>
      </w:divBdr>
    </w:div>
    <w:div w:id="1630354537">
      <w:bodyDiv w:val="1"/>
      <w:marLeft w:val="0"/>
      <w:marRight w:val="0"/>
      <w:marTop w:val="0"/>
      <w:marBottom w:val="0"/>
      <w:divBdr>
        <w:top w:val="none" w:sz="0" w:space="0" w:color="auto"/>
        <w:left w:val="none" w:sz="0" w:space="0" w:color="auto"/>
        <w:bottom w:val="none" w:sz="0" w:space="0" w:color="auto"/>
        <w:right w:val="none" w:sz="0" w:space="0" w:color="auto"/>
      </w:divBdr>
    </w:div>
    <w:div w:id="1959027203">
      <w:bodyDiv w:val="1"/>
      <w:marLeft w:val="0"/>
      <w:marRight w:val="0"/>
      <w:marTop w:val="0"/>
      <w:marBottom w:val="0"/>
      <w:divBdr>
        <w:top w:val="none" w:sz="0" w:space="0" w:color="auto"/>
        <w:left w:val="none" w:sz="0" w:space="0" w:color="auto"/>
        <w:bottom w:val="none" w:sz="0" w:space="0" w:color="auto"/>
        <w:right w:val="none" w:sz="0" w:space="0" w:color="auto"/>
      </w:divBdr>
    </w:div>
    <w:div w:id="20015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963</Words>
  <Characters>5300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german.vega</dc:creator>
  <cp:keywords/>
  <dc:description/>
  <cp:lastModifiedBy>Cléa Leila Chartier</cp:lastModifiedBy>
  <cp:revision>3</cp:revision>
  <cp:lastPrinted>2026-01-07T11:11:00Z</cp:lastPrinted>
  <dcterms:created xsi:type="dcterms:W3CDTF">2026-01-07T11:12:00Z</dcterms:created>
  <dcterms:modified xsi:type="dcterms:W3CDTF">2026-01-07T11:14:00Z</dcterms:modified>
</cp:coreProperties>
</file>