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DA4F19" w14:textId="77777777" w:rsidR="006A6A9F" w:rsidRPr="00090EB3" w:rsidRDefault="007F6486" w:rsidP="00090EB3">
      <w:pPr>
        <w:spacing w:line="276" w:lineRule="auto"/>
        <w:jc w:val="both"/>
        <w:rPr>
          <w:rFonts w:ascii="Helvética" w:hAnsi="Helvética" w:hint="eastAsia"/>
          <w:color w:val="1F497D" w:themeColor="text2"/>
          <w:sz w:val="28"/>
          <w:szCs w:val="28"/>
        </w:rPr>
      </w:pPr>
      <w:r w:rsidRPr="00090EB3">
        <w:rPr>
          <w:rFonts w:ascii="Helvética" w:hAnsi="Helvética"/>
          <w:color w:val="1F497D" w:themeColor="text2"/>
          <w:sz w:val="28"/>
          <w:szCs w:val="28"/>
        </w:rPr>
        <w:t>INFORME EN MATERIA DE TRANSPARENCIA</w:t>
      </w:r>
    </w:p>
    <w:p w14:paraId="141944E2" w14:textId="454348EB" w:rsidR="007F6486" w:rsidRPr="002019A6" w:rsidRDefault="007F6486" w:rsidP="00090EB3">
      <w:pPr>
        <w:spacing w:line="276" w:lineRule="auto"/>
        <w:jc w:val="both"/>
        <w:rPr>
          <w:rFonts w:ascii="Helvética" w:hAnsi="Helvética" w:hint="eastAsia"/>
          <w:b/>
          <w:bCs/>
          <w:color w:val="1F497D" w:themeColor="text2"/>
          <w:sz w:val="28"/>
          <w:szCs w:val="28"/>
        </w:rPr>
      </w:pPr>
      <w:r w:rsidRPr="00090EB3">
        <w:rPr>
          <w:rFonts w:ascii="Helvética" w:hAnsi="Helvética"/>
          <w:color w:val="1F497D" w:themeColor="text2"/>
          <w:sz w:val="28"/>
          <w:szCs w:val="28"/>
        </w:rPr>
        <w:t>GUAGUAS MUNICIPALES, S.A.</w:t>
      </w:r>
      <w:r w:rsidR="00635502" w:rsidRPr="00090EB3">
        <w:rPr>
          <w:rFonts w:ascii="Helvética" w:hAnsi="Helvética"/>
          <w:color w:val="1F497D" w:themeColor="text2"/>
          <w:sz w:val="28"/>
          <w:szCs w:val="28"/>
        </w:rPr>
        <w:t xml:space="preserve">  </w:t>
      </w:r>
      <w:r w:rsidR="00635502" w:rsidRPr="002019A6">
        <w:rPr>
          <w:rFonts w:ascii="Helvética" w:hAnsi="Helvética"/>
          <w:b/>
          <w:bCs/>
          <w:color w:val="1F497D" w:themeColor="text2"/>
          <w:sz w:val="28"/>
          <w:szCs w:val="28"/>
        </w:rPr>
        <w:t xml:space="preserve">AÑO </w:t>
      </w:r>
      <w:r w:rsidR="004D1863" w:rsidRPr="002019A6">
        <w:rPr>
          <w:rFonts w:ascii="Helvética" w:hAnsi="Helvética"/>
          <w:b/>
          <w:bCs/>
          <w:color w:val="1F497D" w:themeColor="text2"/>
          <w:sz w:val="28"/>
          <w:szCs w:val="28"/>
        </w:rPr>
        <w:t>202</w:t>
      </w:r>
      <w:r w:rsidR="002019A6" w:rsidRPr="002019A6">
        <w:rPr>
          <w:rFonts w:ascii="Helvética" w:hAnsi="Helvética"/>
          <w:b/>
          <w:bCs/>
          <w:color w:val="1F497D" w:themeColor="text2"/>
          <w:sz w:val="28"/>
          <w:szCs w:val="28"/>
        </w:rPr>
        <w:t>5</w:t>
      </w:r>
    </w:p>
    <w:p w14:paraId="1169FBC0" w14:textId="77777777" w:rsidR="007F6486" w:rsidRPr="003B4ECE" w:rsidRDefault="007F6486" w:rsidP="007F6486">
      <w:pPr>
        <w:spacing w:line="276" w:lineRule="auto"/>
        <w:jc w:val="both"/>
        <w:rPr>
          <w:rFonts w:ascii="Helvética" w:hAnsi="Helvética" w:hint="eastAsia"/>
        </w:rPr>
      </w:pPr>
    </w:p>
    <w:p w14:paraId="29EBA096" w14:textId="5BDC22C8" w:rsidR="007F6486" w:rsidRPr="00090EB3" w:rsidRDefault="00CE5C03" w:rsidP="00090EB3">
      <w:pPr>
        <w:spacing w:line="276" w:lineRule="auto"/>
        <w:jc w:val="both"/>
        <w:rPr>
          <w:rFonts w:ascii="Helvética" w:hAnsi="Helvética" w:hint="eastAsia"/>
          <w:b/>
          <w:color w:val="1F497D" w:themeColor="text2"/>
          <w:sz w:val="20"/>
          <w:szCs w:val="20"/>
        </w:rPr>
      </w:pPr>
      <w:r>
        <w:rPr>
          <w:rFonts w:ascii="Helvética" w:hAnsi="Helvética"/>
          <w:b/>
          <w:color w:val="1F497D" w:themeColor="text2"/>
          <w:sz w:val="20"/>
          <w:szCs w:val="20"/>
        </w:rPr>
        <w:t>Actualizaciones</w:t>
      </w:r>
      <w:r w:rsidR="00B52FDE">
        <w:rPr>
          <w:rFonts w:ascii="Helvética" w:hAnsi="Helvética"/>
          <w:b/>
          <w:color w:val="1F497D" w:themeColor="text2"/>
          <w:sz w:val="20"/>
          <w:szCs w:val="20"/>
        </w:rPr>
        <w:t xml:space="preserve"> del Portal de Transparencia</w:t>
      </w:r>
    </w:p>
    <w:p w14:paraId="4F7C57EF" w14:textId="77777777" w:rsidR="004D1863" w:rsidRDefault="004D1863" w:rsidP="007F6486">
      <w:pPr>
        <w:spacing w:line="276" w:lineRule="auto"/>
        <w:jc w:val="both"/>
        <w:rPr>
          <w:rFonts w:ascii="Helvética" w:hAnsi="Helvética" w:hint="eastAsia"/>
          <w:sz w:val="20"/>
          <w:szCs w:val="20"/>
        </w:rPr>
      </w:pPr>
    </w:p>
    <w:p w14:paraId="5241DA49" w14:textId="64080F40" w:rsidR="00B661CC" w:rsidRDefault="00F14457" w:rsidP="00AA1604">
      <w:pPr>
        <w:spacing w:after="120" w:line="276" w:lineRule="auto"/>
        <w:jc w:val="both"/>
        <w:rPr>
          <w:rFonts w:ascii="Helvética" w:hAnsi="Helvética" w:hint="eastAsia"/>
          <w:sz w:val="20"/>
          <w:szCs w:val="20"/>
        </w:rPr>
      </w:pPr>
      <w:r>
        <w:rPr>
          <w:rFonts w:ascii="Helvética" w:hAnsi="Helvética"/>
          <w:sz w:val="20"/>
          <w:szCs w:val="20"/>
        </w:rPr>
        <w:t>El Portal de Transparencia</w:t>
      </w:r>
      <w:r w:rsidR="00285C3D" w:rsidRPr="000C4F25">
        <w:rPr>
          <w:rFonts w:ascii="Helvética" w:hAnsi="Helvética"/>
          <w:sz w:val="20"/>
          <w:szCs w:val="20"/>
        </w:rPr>
        <w:t xml:space="preserve"> de Guaguas Municipales, S.A. </w:t>
      </w:r>
      <w:r>
        <w:rPr>
          <w:rFonts w:ascii="Helvética" w:hAnsi="Helvética"/>
          <w:sz w:val="20"/>
          <w:szCs w:val="20"/>
        </w:rPr>
        <w:t xml:space="preserve">mantiene actualizada </w:t>
      </w:r>
      <w:r w:rsidR="00285C3D" w:rsidRPr="000C4F25">
        <w:rPr>
          <w:rFonts w:ascii="Helvética" w:hAnsi="Helvética"/>
          <w:sz w:val="20"/>
          <w:szCs w:val="20"/>
        </w:rPr>
        <w:t>aquella información susceptible de ser</w:t>
      </w:r>
      <w:r w:rsidR="000C4F25" w:rsidRPr="000C4F25">
        <w:rPr>
          <w:rFonts w:ascii="Helvética" w:hAnsi="Helvética"/>
          <w:sz w:val="20"/>
          <w:szCs w:val="20"/>
        </w:rPr>
        <w:t>lo</w:t>
      </w:r>
      <w:r w:rsidR="00285C3D" w:rsidRPr="000C4F25">
        <w:rPr>
          <w:rFonts w:ascii="Helvética" w:hAnsi="Helvética"/>
          <w:sz w:val="20"/>
          <w:szCs w:val="20"/>
        </w:rPr>
        <w:t>, quedando reflejada en cada apartado la fecha de revisión y/o actualización de dicha información, según el caso</w:t>
      </w:r>
      <w:r w:rsidR="000C4F25" w:rsidRPr="000C4F25">
        <w:rPr>
          <w:rFonts w:ascii="Helvética" w:hAnsi="Helvética"/>
          <w:sz w:val="20"/>
          <w:szCs w:val="20"/>
        </w:rPr>
        <w:t>.</w:t>
      </w:r>
    </w:p>
    <w:p w14:paraId="12419E98" w14:textId="11E40B53" w:rsidR="00AA1604" w:rsidRDefault="00B661CC" w:rsidP="00AA1604">
      <w:pPr>
        <w:spacing w:after="120" w:line="276" w:lineRule="auto"/>
        <w:jc w:val="both"/>
        <w:rPr>
          <w:rFonts w:ascii="Helvética" w:hAnsi="Helvética" w:hint="eastAsia"/>
          <w:sz w:val="20"/>
          <w:szCs w:val="20"/>
        </w:rPr>
      </w:pPr>
      <w:r>
        <w:rPr>
          <w:rFonts w:ascii="Helvética" w:hAnsi="Helvética"/>
          <w:sz w:val="20"/>
          <w:szCs w:val="20"/>
        </w:rPr>
        <w:t xml:space="preserve">Entre las distintas mejoras efectuadas </w:t>
      </w:r>
      <w:r w:rsidR="00AA1604">
        <w:rPr>
          <w:rFonts w:ascii="Helvética" w:hAnsi="Helvética"/>
          <w:sz w:val="20"/>
          <w:szCs w:val="20"/>
        </w:rPr>
        <w:t xml:space="preserve">al Portal de Transparencia, desde la evaluación anterior, están las siguientes: </w:t>
      </w:r>
    </w:p>
    <w:p w14:paraId="77949A5E" w14:textId="77777777" w:rsidR="002C50DC" w:rsidRPr="002C50DC" w:rsidRDefault="0017117F" w:rsidP="00AA1604">
      <w:pPr>
        <w:pStyle w:val="Prrafodelista"/>
        <w:numPr>
          <w:ilvl w:val="0"/>
          <w:numId w:val="10"/>
        </w:numPr>
        <w:spacing w:after="120"/>
        <w:ind w:left="714" w:hanging="357"/>
        <w:contextualSpacing w:val="0"/>
        <w:jc w:val="both"/>
        <w:rPr>
          <w:rFonts w:ascii="Helvética" w:hAnsi="Helvética"/>
          <w:sz w:val="20"/>
          <w:szCs w:val="20"/>
        </w:rPr>
      </w:pPr>
      <w:r w:rsidRPr="00663F7E">
        <w:rPr>
          <w:rFonts w:ascii="Helvética" w:hAnsi="Helvética"/>
          <w:b/>
          <w:bCs/>
          <w:sz w:val="20"/>
          <w:szCs w:val="20"/>
        </w:rPr>
        <w:t>Diseño web</w:t>
      </w:r>
      <w:r>
        <w:rPr>
          <w:rFonts w:ascii="Helvética" w:hAnsi="Helvética"/>
          <w:sz w:val="20"/>
          <w:szCs w:val="20"/>
        </w:rPr>
        <w:t xml:space="preserve">: </w:t>
      </w:r>
      <w:r w:rsidR="0063209A">
        <w:rPr>
          <w:rFonts w:ascii="Helvética" w:hAnsi="Helvética"/>
          <w:sz w:val="20"/>
          <w:szCs w:val="20"/>
        </w:rPr>
        <w:t xml:space="preserve">Se han creado subcategorías en algunos apartados, para facilitar la lectura de la web (creando, por ejemplo, dentro del </w:t>
      </w:r>
      <w:r w:rsidR="0063209A" w:rsidRPr="0063209A">
        <w:rPr>
          <w:rFonts w:ascii="Helvética" w:hAnsi="Helvética"/>
          <w:sz w:val="20"/>
          <w:szCs w:val="20"/>
          <w:lang w:val="es-ES_tradnl"/>
        </w:rPr>
        <w:t>punto “</w:t>
      </w:r>
      <w:r w:rsidR="0063209A" w:rsidRPr="0063209A">
        <w:rPr>
          <w:rFonts w:ascii="Helvética" w:hAnsi="Helvética"/>
          <w:sz w:val="20"/>
          <w:szCs w:val="20"/>
          <w:u w:val="single"/>
          <w:lang w:val="es-ES_tradnl"/>
        </w:rPr>
        <w:t>7.1 Cuenta general de la entidad</w:t>
      </w:r>
      <w:r w:rsidR="0063209A" w:rsidRPr="0063209A">
        <w:rPr>
          <w:rFonts w:ascii="Helvética" w:hAnsi="Helvética"/>
          <w:sz w:val="20"/>
          <w:szCs w:val="20"/>
          <w:lang w:val="es-ES_tradnl"/>
        </w:rPr>
        <w:t>”</w:t>
      </w:r>
      <w:r w:rsidR="0063209A">
        <w:rPr>
          <w:rFonts w:ascii="Helvética" w:hAnsi="Helvética"/>
          <w:sz w:val="20"/>
          <w:szCs w:val="20"/>
          <w:lang w:val="es-ES_tradnl"/>
        </w:rPr>
        <w:t xml:space="preserve"> los subapartados</w:t>
      </w:r>
      <w:r w:rsidR="0063209A" w:rsidRPr="0063209A">
        <w:rPr>
          <w:rFonts w:ascii="Helvética" w:hAnsi="Helvética"/>
          <w:sz w:val="20"/>
          <w:szCs w:val="20"/>
          <w:lang w:val="es-ES_tradnl"/>
        </w:rPr>
        <w:t xml:space="preserve"> </w:t>
      </w:r>
      <w:r w:rsidR="0063209A" w:rsidRPr="0063209A">
        <w:rPr>
          <w:rFonts w:ascii="Helvética" w:hAnsi="Helvética"/>
          <w:i/>
          <w:iCs/>
          <w:sz w:val="20"/>
          <w:szCs w:val="20"/>
          <w:lang w:val="es-ES_tradnl"/>
        </w:rPr>
        <w:t>7.1.1 Memorias de sostenibilidad</w:t>
      </w:r>
      <w:r w:rsidR="0063209A" w:rsidRPr="0063209A">
        <w:rPr>
          <w:rFonts w:ascii="Helvética" w:hAnsi="Helvética"/>
          <w:sz w:val="20"/>
          <w:szCs w:val="20"/>
          <w:lang w:val="es-ES_tradnl"/>
        </w:rPr>
        <w:t xml:space="preserve"> y </w:t>
      </w:r>
      <w:r w:rsidR="0063209A" w:rsidRPr="0063209A">
        <w:rPr>
          <w:rFonts w:ascii="Helvética" w:hAnsi="Helvética"/>
          <w:i/>
          <w:iCs/>
          <w:sz w:val="20"/>
          <w:szCs w:val="20"/>
          <w:lang w:val="es-ES_tradnl"/>
        </w:rPr>
        <w:t>7.1.2 Presupuestos</w:t>
      </w:r>
      <w:r w:rsidR="0063209A">
        <w:rPr>
          <w:rFonts w:ascii="Helvética" w:hAnsi="Helvética"/>
          <w:sz w:val="20"/>
          <w:szCs w:val="20"/>
          <w:lang w:val="es-ES_tradnl"/>
        </w:rPr>
        <w:t xml:space="preserve">; y dentro del punto </w:t>
      </w:r>
      <w:r w:rsidR="0063209A" w:rsidRPr="0063209A">
        <w:rPr>
          <w:rFonts w:ascii="Helvética" w:hAnsi="Helvética"/>
          <w:sz w:val="20"/>
          <w:szCs w:val="20"/>
          <w:lang w:val="es-ES_tradnl"/>
        </w:rPr>
        <w:t>“</w:t>
      </w:r>
      <w:r w:rsidR="0063209A" w:rsidRPr="0063209A">
        <w:rPr>
          <w:rFonts w:ascii="Helvética" w:hAnsi="Helvética"/>
          <w:sz w:val="20"/>
          <w:szCs w:val="20"/>
          <w:u w:val="single"/>
          <w:lang w:val="es-ES_tradnl"/>
        </w:rPr>
        <w:t>8.9 Contratos formalizados</w:t>
      </w:r>
      <w:r w:rsidR="0063209A" w:rsidRPr="0063209A">
        <w:rPr>
          <w:rFonts w:ascii="Helvética" w:hAnsi="Helvética"/>
          <w:sz w:val="20"/>
          <w:szCs w:val="20"/>
          <w:lang w:val="es-ES_tradnl"/>
        </w:rPr>
        <w:t>”</w:t>
      </w:r>
      <w:r w:rsidR="0063209A">
        <w:rPr>
          <w:rFonts w:ascii="Helvética" w:hAnsi="Helvética"/>
          <w:sz w:val="20"/>
          <w:szCs w:val="20"/>
          <w:lang w:val="es-ES_tradnl"/>
        </w:rPr>
        <w:t xml:space="preserve"> los subapartados</w:t>
      </w:r>
      <w:r w:rsidR="0063209A" w:rsidRPr="0063209A">
        <w:rPr>
          <w:rFonts w:ascii="Helvética" w:hAnsi="Helvética"/>
          <w:sz w:val="20"/>
          <w:szCs w:val="20"/>
          <w:lang w:val="es-ES_tradnl"/>
        </w:rPr>
        <w:t xml:space="preserve"> </w:t>
      </w:r>
      <w:r w:rsidR="0063209A" w:rsidRPr="0063209A">
        <w:rPr>
          <w:rFonts w:ascii="Helvética" w:hAnsi="Helvética"/>
          <w:i/>
          <w:iCs/>
          <w:sz w:val="20"/>
          <w:szCs w:val="20"/>
          <w:lang w:val="es-ES_tradnl"/>
        </w:rPr>
        <w:t>8.9.1 Contratos formalizados (excepto contratos menores)</w:t>
      </w:r>
      <w:r w:rsidR="0063209A" w:rsidRPr="0063209A">
        <w:rPr>
          <w:rFonts w:ascii="Helvética" w:hAnsi="Helvética"/>
          <w:sz w:val="20"/>
          <w:szCs w:val="20"/>
          <w:lang w:val="es-ES_tradnl"/>
        </w:rPr>
        <w:t xml:space="preserve">, </w:t>
      </w:r>
      <w:r w:rsidR="0063209A" w:rsidRPr="0063209A">
        <w:rPr>
          <w:rFonts w:ascii="Helvética" w:hAnsi="Helvética"/>
          <w:i/>
          <w:iCs/>
          <w:sz w:val="20"/>
          <w:szCs w:val="20"/>
          <w:lang w:val="es-ES_tradnl"/>
        </w:rPr>
        <w:t>8.9.2 Contratos menores</w:t>
      </w:r>
      <w:r w:rsidR="0063209A" w:rsidRPr="0063209A">
        <w:rPr>
          <w:rFonts w:ascii="Helvética" w:hAnsi="Helvética"/>
          <w:sz w:val="20"/>
          <w:szCs w:val="20"/>
          <w:lang w:val="es-ES_tradnl"/>
        </w:rPr>
        <w:t xml:space="preserve">, </w:t>
      </w:r>
      <w:r w:rsidR="0063209A" w:rsidRPr="0063209A">
        <w:rPr>
          <w:rFonts w:ascii="Helvética" w:hAnsi="Helvética"/>
          <w:i/>
          <w:iCs/>
          <w:sz w:val="20"/>
          <w:szCs w:val="20"/>
          <w:lang w:val="es-ES_tradnl"/>
        </w:rPr>
        <w:t>8.9.3 Contratos específicos</w:t>
      </w:r>
      <w:r w:rsidR="0063209A" w:rsidRPr="0063209A">
        <w:rPr>
          <w:rFonts w:ascii="Helvética" w:hAnsi="Helvética"/>
          <w:sz w:val="20"/>
          <w:szCs w:val="20"/>
          <w:lang w:val="es-ES_tradnl"/>
        </w:rPr>
        <w:t xml:space="preserve">, </w:t>
      </w:r>
      <w:r w:rsidR="0063209A" w:rsidRPr="0063209A">
        <w:rPr>
          <w:rFonts w:ascii="Helvética" w:hAnsi="Helvética"/>
          <w:i/>
          <w:iCs/>
          <w:sz w:val="20"/>
          <w:szCs w:val="20"/>
          <w:lang w:val="es-ES_tradnl"/>
        </w:rPr>
        <w:t>8.9.4 Otros</w:t>
      </w:r>
      <w:r w:rsidR="0063209A">
        <w:rPr>
          <w:rFonts w:ascii="Helvética" w:hAnsi="Helvética"/>
          <w:sz w:val="20"/>
          <w:szCs w:val="20"/>
          <w:lang w:val="es-ES_tradnl"/>
        </w:rPr>
        <w:t>)</w:t>
      </w:r>
      <w:r w:rsidR="002C50DC">
        <w:rPr>
          <w:rFonts w:ascii="Helvética" w:hAnsi="Helvética"/>
          <w:sz w:val="20"/>
          <w:szCs w:val="20"/>
          <w:lang w:val="es-ES_tradnl"/>
        </w:rPr>
        <w:t>.</w:t>
      </w:r>
    </w:p>
    <w:p w14:paraId="63212C0B" w14:textId="011F91E2" w:rsidR="00AA1604" w:rsidRPr="002C50DC" w:rsidRDefault="002C50DC" w:rsidP="002C50DC">
      <w:pPr>
        <w:pStyle w:val="Prrafodelista"/>
        <w:numPr>
          <w:ilvl w:val="0"/>
          <w:numId w:val="10"/>
        </w:numPr>
        <w:spacing w:after="120"/>
        <w:ind w:left="714" w:hanging="357"/>
        <w:contextualSpacing w:val="0"/>
        <w:jc w:val="both"/>
        <w:rPr>
          <w:rFonts w:ascii="Helvética" w:hAnsi="Helvética"/>
          <w:sz w:val="20"/>
          <w:szCs w:val="20"/>
          <w:lang w:val="es-ES_tradnl"/>
        </w:rPr>
      </w:pPr>
      <w:r w:rsidRPr="00663F7E">
        <w:rPr>
          <w:rFonts w:ascii="Helvética" w:hAnsi="Helvética"/>
          <w:b/>
          <w:bCs/>
          <w:sz w:val="20"/>
          <w:szCs w:val="20"/>
          <w:lang w:val="es-ES_tradnl"/>
        </w:rPr>
        <w:t>Simplificación de la documentación</w:t>
      </w:r>
      <w:r>
        <w:rPr>
          <w:rFonts w:ascii="Helvética" w:hAnsi="Helvética"/>
          <w:sz w:val="20"/>
          <w:szCs w:val="20"/>
          <w:lang w:val="es-ES_tradnl"/>
        </w:rPr>
        <w:t xml:space="preserve">: Se han eliminado documentos que sólo contenían una frase indicando que no se cuenta con determinada información por la naturaleza de la empresa y sus actividades, dejando sólo referencia a esta información en la propia web. Por </w:t>
      </w:r>
      <w:r w:rsidR="003169DE">
        <w:rPr>
          <w:rFonts w:ascii="Helvética" w:hAnsi="Helvética"/>
          <w:sz w:val="20"/>
          <w:szCs w:val="20"/>
          <w:lang w:val="es-ES_tradnl"/>
        </w:rPr>
        <w:t>ejemplo,</w:t>
      </w:r>
      <w:r>
        <w:rPr>
          <w:rFonts w:ascii="Helvética" w:hAnsi="Helvética"/>
          <w:sz w:val="20"/>
          <w:szCs w:val="20"/>
          <w:lang w:val="es-ES_tradnl"/>
        </w:rPr>
        <w:t xml:space="preserve"> en el punto </w:t>
      </w:r>
      <w:r w:rsidRPr="002C50DC">
        <w:rPr>
          <w:rFonts w:ascii="Helvética" w:hAnsi="Helvética"/>
          <w:sz w:val="20"/>
          <w:szCs w:val="20"/>
          <w:u w:val="single"/>
          <w:lang w:val="es-ES_tradnl"/>
        </w:rPr>
        <w:t>6.3 Catálogo de procedimientos</w:t>
      </w:r>
      <w:r>
        <w:rPr>
          <w:rFonts w:ascii="Helvética" w:hAnsi="Helvética"/>
          <w:sz w:val="20"/>
          <w:szCs w:val="20"/>
          <w:lang w:val="es-ES_tradnl"/>
        </w:rPr>
        <w:t xml:space="preserve"> se indica en el </w:t>
      </w:r>
      <w:r w:rsidRPr="002C50DC">
        <w:rPr>
          <w:rFonts w:ascii="Helvética" w:hAnsi="Helvética"/>
          <w:i/>
          <w:iCs/>
          <w:sz w:val="20"/>
          <w:szCs w:val="20"/>
        </w:rPr>
        <w:t>Catálogo de procedimientos</w:t>
      </w:r>
      <w:r>
        <w:rPr>
          <w:rFonts w:ascii="Helvética" w:hAnsi="Helvética"/>
          <w:sz w:val="20"/>
          <w:szCs w:val="20"/>
        </w:rPr>
        <w:t xml:space="preserve"> que “</w:t>
      </w:r>
      <w:r w:rsidRPr="002C50DC">
        <w:rPr>
          <w:rFonts w:ascii="Helvética" w:hAnsi="Helvética"/>
          <w:sz w:val="20"/>
          <w:szCs w:val="20"/>
        </w:rPr>
        <w:t>No existen catálogos de procedimientos</w:t>
      </w:r>
      <w:r>
        <w:rPr>
          <w:rFonts w:ascii="Helvética" w:hAnsi="Helvética"/>
          <w:sz w:val="20"/>
          <w:szCs w:val="20"/>
        </w:rPr>
        <w:t>”, evitando recurrir a más documentación que vuelva a indicar lo mismo.</w:t>
      </w:r>
      <w:r w:rsidR="00A371E0">
        <w:rPr>
          <w:rFonts w:ascii="Helvética" w:hAnsi="Helvética"/>
          <w:sz w:val="20"/>
          <w:szCs w:val="20"/>
        </w:rPr>
        <w:t xml:space="preserve"> </w:t>
      </w:r>
      <w:r w:rsidR="00046553">
        <w:rPr>
          <w:rFonts w:ascii="Helvética" w:hAnsi="Helvética"/>
          <w:sz w:val="20"/>
          <w:szCs w:val="20"/>
        </w:rPr>
        <w:t xml:space="preserve">Por otro lado, se ha reordenado la normativa aplicable del apartado </w:t>
      </w:r>
      <w:r w:rsidR="00046553" w:rsidRPr="00046553">
        <w:rPr>
          <w:rFonts w:ascii="Helvética" w:hAnsi="Helvética"/>
          <w:sz w:val="20"/>
          <w:szCs w:val="20"/>
          <w:u w:val="single"/>
        </w:rPr>
        <w:t>2.1 Normativa aplicable al sujeto obligado</w:t>
      </w:r>
      <w:r w:rsidR="00046553">
        <w:rPr>
          <w:rFonts w:ascii="Helvética" w:hAnsi="Helvética"/>
          <w:sz w:val="20"/>
          <w:szCs w:val="20"/>
        </w:rPr>
        <w:t xml:space="preserve"> de cara a facilitar el seguimiento de la evolución de dicha normativa.  </w:t>
      </w:r>
    </w:p>
    <w:p w14:paraId="4BEDFD6E" w14:textId="4DE53DCC" w:rsidR="0017117F" w:rsidRPr="00AA1604" w:rsidRDefault="0017117F" w:rsidP="00AA1604">
      <w:pPr>
        <w:pStyle w:val="Prrafodelista"/>
        <w:numPr>
          <w:ilvl w:val="0"/>
          <w:numId w:val="10"/>
        </w:numPr>
        <w:spacing w:after="120"/>
        <w:ind w:left="714" w:hanging="357"/>
        <w:contextualSpacing w:val="0"/>
        <w:jc w:val="both"/>
        <w:rPr>
          <w:rFonts w:ascii="Helvética" w:hAnsi="Helvética"/>
          <w:sz w:val="20"/>
          <w:szCs w:val="20"/>
        </w:rPr>
      </w:pPr>
      <w:r w:rsidRPr="00663F7E">
        <w:rPr>
          <w:rFonts w:ascii="Helvética" w:hAnsi="Helvética"/>
          <w:b/>
          <w:bCs/>
          <w:sz w:val="20"/>
          <w:szCs w:val="20"/>
        </w:rPr>
        <w:t>Nuev</w:t>
      </w:r>
      <w:r w:rsidR="00663F7E">
        <w:rPr>
          <w:rFonts w:ascii="Helvética" w:hAnsi="Helvética"/>
          <w:b/>
          <w:bCs/>
          <w:sz w:val="20"/>
          <w:szCs w:val="20"/>
        </w:rPr>
        <w:t>os</w:t>
      </w:r>
      <w:r w:rsidRPr="00663F7E">
        <w:rPr>
          <w:rFonts w:ascii="Helvética" w:hAnsi="Helvética"/>
          <w:b/>
          <w:bCs/>
          <w:sz w:val="20"/>
          <w:szCs w:val="20"/>
        </w:rPr>
        <w:t xml:space="preserve"> document</w:t>
      </w:r>
      <w:r w:rsidR="00663F7E">
        <w:rPr>
          <w:rFonts w:ascii="Helvética" w:hAnsi="Helvética"/>
          <w:b/>
          <w:bCs/>
          <w:sz w:val="20"/>
          <w:szCs w:val="20"/>
        </w:rPr>
        <w:t>os</w:t>
      </w:r>
      <w:r w:rsidR="00880611">
        <w:rPr>
          <w:rFonts w:ascii="Helvética" w:hAnsi="Helvética"/>
          <w:b/>
          <w:bCs/>
          <w:sz w:val="20"/>
          <w:szCs w:val="20"/>
        </w:rPr>
        <w:t xml:space="preserve"> y apartados</w:t>
      </w:r>
      <w:r>
        <w:rPr>
          <w:rFonts w:ascii="Helvética" w:hAnsi="Helvética"/>
          <w:sz w:val="20"/>
          <w:szCs w:val="20"/>
        </w:rPr>
        <w:t xml:space="preserve">: </w:t>
      </w:r>
      <w:r w:rsidR="00663F7E">
        <w:rPr>
          <w:rFonts w:ascii="Helvética" w:hAnsi="Helvética"/>
          <w:sz w:val="20"/>
          <w:szCs w:val="20"/>
        </w:rPr>
        <w:t xml:space="preserve">Se ha cargado la nueva documentación del Sistema de Gestión de Cumplimiento Penal y Antisoborno (SGCPA) sustituyendo la anterior que ha quedado obsoleta desde noviembre de 2025. Se trata del </w:t>
      </w:r>
      <w:r w:rsidR="00663F7E" w:rsidRPr="00B26F39">
        <w:rPr>
          <w:rFonts w:ascii="Helvética" w:hAnsi="Helvética"/>
          <w:i/>
          <w:iCs/>
          <w:sz w:val="20"/>
          <w:szCs w:val="20"/>
        </w:rPr>
        <w:t>Código de Conducta</w:t>
      </w:r>
      <w:r w:rsidR="00663F7E">
        <w:rPr>
          <w:rFonts w:ascii="Helvética" w:hAnsi="Helvética"/>
          <w:sz w:val="20"/>
          <w:szCs w:val="20"/>
        </w:rPr>
        <w:t xml:space="preserve"> </w:t>
      </w:r>
      <w:r w:rsidR="00880611">
        <w:rPr>
          <w:rFonts w:ascii="Helvética" w:hAnsi="Helvética"/>
          <w:sz w:val="20"/>
          <w:szCs w:val="20"/>
        </w:rPr>
        <w:t xml:space="preserve">y el documento de </w:t>
      </w:r>
      <w:r w:rsidR="00880611" w:rsidRPr="00B26F39">
        <w:rPr>
          <w:rFonts w:ascii="Helvética" w:hAnsi="Helvética"/>
          <w:i/>
          <w:iCs/>
          <w:sz w:val="20"/>
          <w:szCs w:val="20"/>
        </w:rPr>
        <w:t>Canal de Conducta</w:t>
      </w:r>
      <w:r w:rsidR="00880611">
        <w:rPr>
          <w:rFonts w:ascii="Helvética" w:hAnsi="Helvética"/>
          <w:sz w:val="20"/>
          <w:szCs w:val="20"/>
        </w:rPr>
        <w:t xml:space="preserve"> </w:t>
      </w:r>
      <w:r w:rsidR="00663F7E">
        <w:rPr>
          <w:rFonts w:ascii="Helvética" w:hAnsi="Helvética"/>
          <w:sz w:val="20"/>
          <w:szCs w:val="20"/>
        </w:rPr>
        <w:t>revisado</w:t>
      </w:r>
      <w:r w:rsidR="00880611">
        <w:rPr>
          <w:rFonts w:ascii="Helvética" w:hAnsi="Helvética"/>
          <w:sz w:val="20"/>
          <w:szCs w:val="20"/>
        </w:rPr>
        <w:t>s</w:t>
      </w:r>
      <w:r w:rsidR="00663F7E">
        <w:rPr>
          <w:rFonts w:ascii="Helvética" w:hAnsi="Helvética"/>
          <w:sz w:val="20"/>
          <w:szCs w:val="20"/>
        </w:rPr>
        <w:t xml:space="preserve">, así como de la </w:t>
      </w:r>
      <w:r w:rsidR="00663F7E" w:rsidRPr="00B26F39">
        <w:rPr>
          <w:rFonts w:ascii="Helvética" w:hAnsi="Helvética"/>
          <w:i/>
          <w:iCs/>
          <w:sz w:val="20"/>
          <w:szCs w:val="20"/>
        </w:rPr>
        <w:t>Política del SGCPA</w:t>
      </w:r>
      <w:r w:rsidR="00663F7E">
        <w:rPr>
          <w:rFonts w:ascii="Helvética" w:hAnsi="Helvética"/>
          <w:sz w:val="20"/>
          <w:szCs w:val="20"/>
        </w:rPr>
        <w:t xml:space="preserve"> que sustituye el documento de </w:t>
      </w:r>
      <w:r w:rsidR="00663F7E" w:rsidRPr="00B26F39">
        <w:rPr>
          <w:rFonts w:ascii="Helvética" w:hAnsi="Helvética"/>
          <w:i/>
          <w:iCs/>
          <w:sz w:val="20"/>
          <w:szCs w:val="20"/>
        </w:rPr>
        <w:t>Modelo de Prevención de Riesgos Penales</w:t>
      </w:r>
      <w:r w:rsidR="00F67759">
        <w:rPr>
          <w:rFonts w:ascii="Helvética" w:hAnsi="Helvética"/>
          <w:sz w:val="20"/>
          <w:szCs w:val="20"/>
        </w:rPr>
        <w:t xml:space="preserve"> vigente de 2020 a 2025</w:t>
      </w:r>
      <w:r w:rsidR="00663F7E">
        <w:rPr>
          <w:rFonts w:ascii="Helvética" w:hAnsi="Helvética"/>
          <w:sz w:val="20"/>
          <w:szCs w:val="20"/>
        </w:rPr>
        <w:t>.</w:t>
      </w:r>
      <w:r w:rsidR="00880611">
        <w:rPr>
          <w:rFonts w:ascii="Helvética" w:hAnsi="Helvética"/>
          <w:sz w:val="20"/>
          <w:szCs w:val="20"/>
        </w:rPr>
        <w:t xml:space="preserve"> Asimismo, se ha añadido un enlace al Canal de Acoso de reciente creación (</w:t>
      </w:r>
      <w:r w:rsidR="005C0D35">
        <w:rPr>
          <w:rFonts w:ascii="Helvética" w:hAnsi="Helvética"/>
          <w:sz w:val="20"/>
          <w:szCs w:val="20"/>
        </w:rPr>
        <w:t>julio</w:t>
      </w:r>
      <w:r w:rsidR="00880611">
        <w:rPr>
          <w:rFonts w:ascii="Helvética" w:hAnsi="Helvética"/>
          <w:sz w:val="20"/>
          <w:szCs w:val="20"/>
        </w:rPr>
        <w:t xml:space="preserve"> 2025). Todo </w:t>
      </w:r>
      <w:r w:rsidR="002F78F4">
        <w:rPr>
          <w:rFonts w:ascii="Helvética" w:hAnsi="Helvética"/>
          <w:sz w:val="20"/>
          <w:szCs w:val="20"/>
        </w:rPr>
        <w:t>lo indicado</w:t>
      </w:r>
      <w:r w:rsidR="00880611">
        <w:rPr>
          <w:rFonts w:ascii="Helvética" w:hAnsi="Helvética"/>
          <w:sz w:val="20"/>
          <w:szCs w:val="20"/>
        </w:rPr>
        <w:t xml:space="preserve"> se ha realizado en el apartado </w:t>
      </w:r>
      <w:r w:rsidR="00880611" w:rsidRPr="00880611">
        <w:rPr>
          <w:rFonts w:ascii="Helvética" w:hAnsi="Helvética"/>
          <w:sz w:val="20"/>
          <w:szCs w:val="20"/>
          <w:u w:val="single"/>
        </w:rPr>
        <w:t>01. Institucional</w:t>
      </w:r>
      <w:r w:rsidR="00880611">
        <w:rPr>
          <w:rFonts w:ascii="Helvética" w:hAnsi="Helvética"/>
          <w:sz w:val="20"/>
          <w:szCs w:val="20"/>
        </w:rPr>
        <w:t xml:space="preserve">. </w:t>
      </w:r>
    </w:p>
    <w:p w14:paraId="178F6036" w14:textId="77777777" w:rsidR="00CC6639" w:rsidRDefault="00CC6639" w:rsidP="007F6486">
      <w:pPr>
        <w:spacing w:line="276" w:lineRule="auto"/>
        <w:jc w:val="both"/>
        <w:rPr>
          <w:rFonts w:ascii="Helvética" w:hAnsi="Helvética" w:hint="eastAsia"/>
          <w:sz w:val="20"/>
          <w:szCs w:val="20"/>
        </w:rPr>
      </w:pPr>
    </w:p>
    <w:p w14:paraId="726AB295" w14:textId="77777777" w:rsidR="007F6486" w:rsidRPr="003B4ECE" w:rsidRDefault="007F6486" w:rsidP="007F6486">
      <w:pPr>
        <w:spacing w:line="276" w:lineRule="auto"/>
        <w:jc w:val="both"/>
        <w:rPr>
          <w:rFonts w:ascii="Helvética" w:hAnsi="Helvética" w:hint="eastAsia"/>
          <w:sz w:val="20"/>
          <w:szCs w:val="20"/>
        </w:rPr>
      </w:pPr>
    </w:p>
    <w:p w14:paraId="0251FC76" w14:textId="4F538E25" w:rsidR="007F6486" w:rsidRPr="00090EB3" w:rsidRDefault="007F6486" w:rsidP="00090EB3">
      <w:pPr>
        <w:spacing w:line="276" w:lineRule="auto"/>
        <w:jc w:val="both"/>
        <w:rPr>
          <w:rFonts w:ascii="Helvética" w:hAnsi="Helvética" w:hint="eastAsia"/>
          <w:b/>
          <w:color w:val="1F497D" w:themeColor="text2"/>
          <w:sz w:val="20"/>
          <w:szCs w:val="20"/>
        </w:rPr>
      </w:pPr>
      <w:r w:rsidRPr="00090EB3">
        <w:rPr>
          <w:rFonts w:ascii="Helvética" w:hAnsi="Helvética"/>
          <w:b/>
          <w:color w:val="1F497D" w:themeColor="text2"/>
          <w:sz w:val="20"/>
          <w:szCs w:val="20"/>
        </w:rPr>
        <w:t>Solicitudes de acces</w:t>
      </w:r>
      <w:r w:rsidR="0095762E" w:rsidRPr="00090EB3">
        <w:rPr>
          <w:rFonts w:ascii="Helvética" w:hAnsi="Helvética"/>
          <w:b/>
          <w:color w:val="1F497D" w:themeColor="text2"/>
          <w:sz w:val="20"/>
          <w:szCs w:val="20"/>
        </w:rPr>
        <w:t xml:space="preserve">o a la información pública </w:t>
      </w:r>
    </w:p>
    <w:p w14:paraId="1E4EF7F0" w14:textId="77777777" w:rsidR="007F6486" w:rsidRPr="003B4ECE" w:rsidRDefault="007F6486" w:rsidP="007F6486">
      <w:pPr>
        <w:spacing w:line="276" w:lineRule="auto"/>
        <w:jc w:val="both"/>
        <w:rPr>
          <w:rFonts w:ascii="Helvética" w:hAnsi="Helvética" w:hint="eastAsia"/>
          <w:sz w:val="20"/>
          <w:szCs w:val="20"/>
        </w:rPr>
      </w:pPr>
    </w:p>
    <w:p w14:paraId="568A6717" w14:textId="76BFBC2F" w:rsidR="003A0D04" w:rsidRPr="00523F80" w:rsidRDefault="007F6486" w:rsidP="005E5E1E">
      <w:pPr>
        <w:spacing w:after="120" w:line="276" w:lineRule="auto"/>
        <w:jc w:val="both"/>
        <w:rPr>
          <w:rFonts w:ascii="Helvética" w:hAnsi="Helvética" w:hint="eastAsia"/>
          <w:sz w:val="20"/>
          <w:szCs w:val="20"/>
        </w:rPr>
      </w:pPr>
      <w:r w:rsidRPr="00523F80">
        <w:rPr>
          <w:rFonts w:ascii="Helvética" w:hAnsi="Helvética"/>
          <w:sz w:val="20"/>
          <w:szCs w:val="20"/>
        </w:rPr>
        <w:t xml:space="preserve">Se recibieron </w:t>
      </w:r>
      <w:r w:rsidR="00434730" w:rsidRPr="00DE57EB">
        <w:rPr>
          <w:rFonts w:ascii="Helvética" w:hAnsi="Helvética"/>
          <w:b/>
          <w:bCs/>
          <w:sz w:val="20"/>
          <w:szCs w:val="20"/>
        </w:rPr>
        <w:t>cuatro</w:t>
      </w:r>
      <w:r w:rsidRPr="00DE57EB">
        <w:rPr>
          <w:rFonts w:ascii="Helvética" w:hAnsi="Helvética"/>
          <w:b/>
          <w:bCs/>
          <w:sz w:val="20"/>
          <w:szCs w:val="20"/>
        </w:rPr>
        <w:t xml:space="preserve"> solicitudes de acceso</w:t>
      </w:r>
      <w:r w:rsidRPr="00523F80">
        <w:rPr>
          <w:rFonts w:ascii="Helvética" w:hAnsi="Helvética"/>
          <w:sz w:val="20"/>
          <w:szCs w:val="20"/>
        </w:rPr>
        <w:t xml:space="preserve"> </w:t>
      </w:r>
      <w:r w:rsidRPr="00DE57EB">
        <w:rPr>
          <w:rFonts w:ascii="Helvética" w:hAnsi="Helvética"/>
          <w:b/>
          <w:bCs/>
          <w:sz w:val="20"/>
          <w:szCs w:val="20"/>
        </w:rPr>
        <w:t>a la información pública durante el ejercicio 202</w:t>
      </w:r>
      <w:r w:rsidR="002019A6" w:rsidRPr="00DE57EB">
        <w:rPr>
          <w:rFonts w:ascii="Helvética" w:hAnsi="Helvética"/>
          <w:b/>
          <w:bCs/>
          <w:sz w:val="20"/>
          <w:szCs w:val="20"/>
        </w:rPr>
        <w:t>5</w:t>
      </w:r>
      <w:r w:rsidR="00434730">
        <w:rPr>
          <w:rFonts w:ascii="Helvética" w:hAnsi="Helvética"/>
          <w:sz w:val="20"/>
          <w:szCs w:val="20"/>
        </w:rPr>
        <w:t>,</w:t>
      </w:r>
      <w:r w:rsidR="003A0D04" w:rsidRPr="00523F80">
        <w:rPr>
          <w:rFonts w:ascii="Helvética" w:hAnsi="Helvética"/>
          <w:sz w:val="20"/>
          <w:szCs w:val="20"/>
        </w:rPr>
        <w:t xml:space="preserve"> que se relacionan a continuación:</w:t>
      </w:r>
    </w:p>
    <w:p w14:paraId="1899263C" w14:textId="530AF591" w:rsidR="000236E7" w:rsidRPr="000236E7" w:rsidRDefault="000236E7" w:rsidP="000236E7">
      <w:pPr>
        <w:pStyle w:val="Prrafodelista"/>
        <w:numPr>
          <w:ilvl w:val="0"/>
          <w:numId w:val="9"/>
        </w:numPr>
        <w:spacing w:after="120"/>
        <w:ind w:left="714" w:hanging="357"/>
        <w:contextualSpacing w:val="0"/>
        <w:jc w:val="both"/>
        <w:rPr>
          <w:rFonts w:ascii="Helvética" w:hAnsi="Helvética"/>
          <w:sz w:val="20"/>
          <w:szCs w:val="20"/>
        </w:rPr>
      </w:pPr>
      <w:r w:rsidRPr="000236E7">
        <w:rPr>
          <w:rFonts w:ascii="Helvética" w:hAnsi="Helvética"/>
          <w:sz w:val="20"/>
          <w:szCs w:val="20"/>
        </w:rPr>
        <w:t xml:space="preserve">Dos solicitudes de acceso del Grupo Municipal Popular: una para información de los proyectos subvencionados con Fondos Next </w:t>
      </w:r>
      <w:proofErr w:type="spellStart"/>
      <w:r w:rsidRPr="000236E7">
        <w:rPr>
          <w:rFonts w:ascii="Helvética" w:hAnsi="Helvética"/>
          <w:sz w:val="20"/>
          <w:szCs w:val="20"/>
        </w:rPr>
        <w:t>Generation</w:t>
      </w:r>
      <w:proofErr w:type="spellEnd"/>
      <w:r w:rsidRPr="000236E7">
        <w:rPr>
          <w:rFonts w:ascii="Helvética" w:hAnsi="Helvética"/>
          <w:sz w:val="20"/>
          <w:szCs w:val="20"/>
        </w:rPr>
        <w:t xml:space="preserve"> desde el ámbito de competencias de Guaguas Municipales, S.A. y otra de información relativa a las líneas 45 y 47. </w:t>
      </w:r>
    </w:p>
    <w:p w14:paraId="465C947A" w14:textId="00D7AFE6" w:rsidR="000236E7" w:rsidRPr="000236E7" w:rsidRDefault="000236E7" w:rsidP="000236E7">
      <w:pPr>
        <w:pStyle w:val="Prrafodelista"/>
        <w:numPr>
          <w:ilvl w:val="0"/>
          <w:numId w:val="9"/>
        </w:numPr>
        <w:spacing w:after="120"/>
        <w:ind w:left="714" w:hanging="357"/>
        <w:contextualSpacing w:val="0"/>
        <w:jc w:val="both"/>
        <w:rPr>
          <w:rFonts w:ascii="Helvética" w:hAnsi="Helvética"/>
          <w:sz w:val="20"/>
          <w:szCs w:val="20"/>
        </w:rPr>
      </w:pPr>
      <w:r w:rsidRPr="000236E7">
        <w:rPr>
          <w:rFonts w:ascii="Helvética" w:hAnsi="Helvética"/>
          <w:sz w:val="20"/>
          <w:szCs w:val="20"/>
        </w:rPr>
        <w:t xml:space="preserve">Una solicitud de acceso del Grupo Municipal VOX sobre la conexión desde </w:t>
      </w:r>
      <w:proofErr w:type="spellStart"/>
      <w:r w:rsidRPr="000236E7">
        <w:rPr>
          <w:rFonts w:ascii="Helvética" w:hAnsi="Helvética"/>
          <w:sz w:val="20"/>
          <w:szCs w:val="20"/>
        </w:rPr>
        <w:t>Schamann</w:t>
      </w:r>
      <w:proofErr w:type="spellEnd"/>
      <w:r w:rsidRPr="000236E7">
        <w:rPr>
          <w:rFonts w:ascii="Helvética" w:hAnsi="Helvética"/>
          <w:sz w:val="20"/>
          <w:szCs w:val="20"/>
        </w:rPr>
        <w:t xml:space="preserve"> - Polígono Cruz de Piedra - Rehoyas hasta la zona de León y Castillo - Ayuntamiento y la zona de Paseo de Chil.</w:t>
      </w:r>
    </w:p>
    <w:p w14:paraId="23A3F71F" w14:textId="1ABFD8A9" w:rsidR="000236E7" w:rsidRPr="000236E7" w:rsidRDefault="000236E7" w:rsidP="000236E7">
      <w:pPr>
        <w:pStyle w:val="Prrafodelista"/>
        <w:numPr>
          <w:ilvl w:val="0"/>
          <w:numId w:val="9"/>
        </w:numPr>
        <w:spacing w:after="120"/>
        <w:ind w:left="714" w:hanging="357"/>
        <w:contextualSpacing w:val="0"/>
        <w:jc w:val="both"/>
        <w:rPr>
          <w:rFonts w:ascii="Helvética" w:hAnsi="Helvética"/>
          <w:sz w:val="20"/>
          <w:szCs w:val="20"/>
        </w:rPr>
      </w:pPr>
      <w:r w:rsidRPr="000236E7">
        <w:rPr>
          <w:rFonts w:ascii="Helvética" w:hAnsi="Helvética"/>
          <w:sz w:val="20"/>
          <w:szCs w:val="20"/>
        </w:rPr>
        <w:t>Una solicitud de un tercero para la copia íntegra expediente de un proceso selectivo.</w:t>
      </w:r>
    </w:p>
    <w:p w14:paraId="58C00740" w14:textId="77777777" w:rsidR="000236E7" w:rsidRDefault="000236E7" w:rsidP="000236E7">
      <w:pPr>
        <w:jc w:val="both"/>
        <w:rPr>
          <w:rFonts w:ascii="Helvética" w:hAnsi="Helvética" w:hint="eastAsia"/>
          <w:sz w:val="20"/>
          <w:szCs w:val="20"/>
          <w:highlight w:val="yellow"/>
        </w:rPr>
      </w:pPr>
    </w:p>
    <w:p w14:paraId="63B63F4E" w14:textId="644C28A4" w:rsidR="00640EE2" w:rsidRDefault="00640EE2" w:rsidP="000236E7">
      <w:pPr>
        <w:jc w:val="both"/>
        <w:rPr>
          <w:rFonts w:ascii="Helvética" w:hAnsi="Helvética" w:hint="eastAsia"/>
          <w:sz w:val="20"/>
          <w:szCs w:val="20"/>
        </w:rPr>
      </w:pPr>
      <w:r w:rsidRPr="000236E7">
        <w:rPr>
          <w:rFonts w:ascii="Helvética" w:hAnsi="Helvética"/>
          <w:sz w:val="20"/>
          <w:szCs w:val="20"/>
        </w:rPr>
        <w:t>A todas las solicitudes recibidas y relacionadas en el párrafo superior se les dio cumplida respuesta.</w:t>
      </w:r>
    </w:p>
    <w:p w14:paraId="5C6D9317" w14:textId="77777777" w:rsidR="00A9474A" w:rsidRDefault="00A9474A" w:rsidP="00640EE2">
      <w:pPr>
        <w:jc w:val="both"/>
        <w:rPr>
          <w:rFonts w:ascii="Helvética" w:hAnsi="Helvética"/>
          <w:b/>
          <w:color w:val="1F497D" w:themeColor="text2"/>
          <w:sz w:val="20"/>
          <w:szCs w:val="20"/>
        </w:rPr>
      </w:pPr>
    </w:p>
    <w:p w14:paraId="73E608E8" w14:textId="23E9D3C3" w:rsidR="0094300A" w:rsidRDefault="0094300A" w:rsidP="00640EE2">
      <w:pPr>
        <w:jc w:val="both"/>
        <w:rPr>
          <w:rFonts w:ascii="Helvética" w:hAnsi="Helvética" w:hint="eastAsia"/>
          <w:b/>
          <w:color w:val="1F497D" w:themeColor="text2"/>
          <w:sz w:val="20"/>
          <w:szCs w:val="20"/>
        </w:rPr>
      </w:pPr>
      <w:r w:rsidRPr="0094300A">
        <w:rPr>
          <w:rFonts w:ascii="Helvética" w:hAnsi="Helvética"/>
          <w:b/>
          <w:color w:val="1F497D" w:themeColor="text2"/>
          <w:sz w:val="20"/>
          <w:szCs w:val="20"/>
        </w:rPr>
        <w:lastRenderedPageBreak/>
        <w:t xml:space="preserve">Evaluación de transparencia de Guaguas Municipales, S.A. </w:t>
      </w:r>
    </w:p>
    <w:p w14:paraId="5AF0A61D" w14:textId="77777777" w:rsidR="0094300A" w:rsidRDefault="0094300A" w:rsidP="00640EE2">
      <w:pPr>
        <w:jc w:val="both"/>
        <w:rPr>
          <w:rFonts w:ascii="Helvética" w:hAnsi="Helvética" w:hint="eastAsia"/>
          <w:b/>
          <w:color w:val="1F497D" w:themeColor="text2"/>
          <w:sz w:val="20"/>
          <w:szCs w:val="20"/>
        </w:rPr>
      </w:pPr>
    </w:p>
    <w:p w14:paraId="5D218DDC" w14:textId="177C51AA" w:rsidR="0094300A" w:rsidRPr="00686F86" w:rsidRDefault="00686F86" w:rsidP="00640EE2">
      <w:pPr>
        <w:jc w:val="both"/>
        <w:rPr>
          <w:rFonts w:ascii="Helvética" w:eastAsiaTheme="minorHAnsi" w:hAnsi="Helvética" w:cstheme="minorBidi"/>
          <w:sz w:val="20"/>
          <w:szCs w:val="20"/>
          <w:lang w:val="es-ES" w:eastAsia="en-US"/>
        </w:rPr>
      </w:pPr>
      <w:r w:rsidRPr="00686F86">
        <w:rPr>
          <w:noProof/>
        </w:rPr>
        <w:drawing>
          <wp:anchor distT="0" distB="0" distL="114300" distR="114300" simplePos="0" relativeHeight="251656704" behindDoc="0" locked="0" layoutInCell="1" allowOverlap="1" wp14:anchorId="7B967FFB" wp14:editId="7DD80B09">
            <wp:simplePos x="0" y="0"/>
            <wp:positionH relativeFrom="column">
              <wp:posOffset>2327275</wp:posOffset>
            </wp:positionH>
            <wp:positionV relativeFrom="paragraph">
              <wp:posOffset>397510</wp:posOffset>
            </wp:positionV>
            <wp:extent cx="3081655" cy="2423795"/>
            <wp:effectExtent l="0" t="0" r="0" b="0"/>
            <wp:wrapSquare wrapText="bothSides"/>
            <wp:docPr id="168713336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00000000-0008-0000-0000-00000200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4300A" w:rsidRPr="00686F86">
        <w:rPr>
          <w:rFonts w:ascii="Helvética" w:eastAsiaTheme="minorHAnsi" w:hAnsi="Helvética" w:cstheme="minorBidi"/>
          <w:sz w:val="20"/>
          <w:szCs w:val="20"/>
          <w:lang w:val="es-ES" w:eastAsia="en-US"/>
        </w:rPr>
        <w:t xml:space="preserve">A </w:t>
      </w:r>
      <w:r w:rsidRPr="00686F86">
        <w:rPr>
          <w:rFonts w:ascii="Helvética" w:eastAsiaTheme="minorHAnsi" w:hAnsi="Helvética" w:cstheme="minorBidi"/>
          <w:sz w:val="20"/>
          <w:szCs w:val="20"/>
          <w:lang w:val="es-ES" w:eastAsia="en-US"/>
        </w:rPr>
        <w:t>continuación,</w:t>
      </w:r>
      <w:r w:rsidR="0094300A" w:rsidRPr="00686F86">
        <w:rPr>
          <w:rFonts w:ascii="Helvética" w:eastAsiaTheme="minorHAnsi" w:hAnsi="Helvética" w:cstheme="minorBidi"/>
          <w:sz w:val="20"/>
          <w:szCs w:val="20"/>
          <w:lang w:val="es-ES" w:eastAsia="en-US"/>
        </w:rPr>
        <w:t xml:space="preserve"> se muestran las </w:t>
      </w:r>
      <w:r w:rsidR="00551D83" w:rsidRPr="00686F86">
        <w:rPr>
          <w:rFonts w:ascii="Helvética" w:eastAsiaTheme="minorHAnsi" w:hAnsi="Helvética" w:cstheme="minorBidi"/>
          <w:sz w:val="20"/>
          <w:szCs w:val="20"/>
          <w:lang w:val="es-ES" w:eastAsia="en-US"/>
        </w:rPr>
        <w:t>puntu</w:t>
      </w:r>
      <w:r w:rsidR="0094300A" w:rsidRPr="00686F86">
        <w:rPr>
          <w:rFonts w:ascii="Helvética" w:eastAsiaTheme="minorHAnsi" w:hAnsi="Helvética" w:cstheme="minorBidi"/>
          <w:sz w:val="20"/>
          <w:szCs w:val="20"/>
          <w:lang w:val="es-ES" w:eastAsia="en-US"/>
        </w:rPr>
        <w:t>aciones concedidas a Guaguas Municipales, S.A. por el Comisionado de Transparencia de Canaria con relación a la información contenida en el portal de transparencia de esta Sociedad:</w:t>
      </w:r>
    </w:p>
    <w:p w14:paraId="7384D8F2" w14:textId="1D883AEC" w:rsidR="00686F86" w:rsidRPr="002019A6" w:rsidRDefault="00686F86" w:rsidP="007F6486">
      <w:pPr>
        <w:spacing w:line="276" w:lineRule="auto"/>
        <w:jc w:val="both"/>
        <w:rPr>
          <w:rFonts w:ascii="Helvética" w:hAnsi="Helvética" w:hint="eastAsia"/>
          <w:sz w:val="20"/>
          <w:szCs w:val="20"/>
          <w:highlight w:val="yellow"/>
        </w:rPr>
      </w:pPr>
    </w:p>
    <w:p w14:paraId="620BAC91" w14:textId="66D51892" w:rsidR="0094300A" w:rsidRDefault="0094300A" w:rsidP="007F6486">
      <w:pPr>
        <w:spacing w:line="276" w:lineRule="auto"/>
        <w:jc w:val="both"/>
        <w:rPr>
          <w:rFonts w:ascii="Helvética" w:hAnsi="Helvética" w:hint="eastAsia"/>
          <w:sz w:val="20"/>
          <w:szCs w:val="20"/>
        </w:rPr>
      </w:pPr>
    </w:p>
    <w:p w14:paraId="5611A447" w14:textId="77777777" w:rsidR="00686F86" w:rsidRDefault="00686F86" w:rsidP="007F6486">
      <w:pPr>
        <w:spacing w:line="276" w:lineRule="auto"/>
        <w:jc w:val="both"/>
        <w:rPr>
          <w:rFonts w:ascii="Helvética" w:hAnsi="Helvética" w:hint="eastAsia"/>
          <w:sz w:val="20"/>
          <w:szCs w:val="20"/>
        </w:rPr>
      </w:pPr>
    </w:p>
    <w:tbl>
      <w:tblPr>
        <w:tblW w:w="3109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50"/>
        <w:gridCol w:w="1559"/>
      </w:tblGrid>
      <w:tr w:rsidR="00686F86" w:rsidRPr="00686F86" w14:paraId="4896BBCF" w14:textId="77777777" w:rsidTr="00AE06B5">
        <w:trPr>
          <w:trHeight w:val="315"/>
        </w:trPr>
        <w:tc>
          <w:tcPr>
            <w:tcW w:w="3109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14B39639" w14:textId="77777777" w:rsidR="00686F86" w:rsidRPr="00686F86" w:rsidRDefault="00686F86" w:rsidP="00686F86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es-ES"/>
              </w:rPr>
            </w:pPr>
            <w:r w:rsidRPr="00686F86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val="es-ES"/>
              </w:rPr>
              <w:t>GUAGUAS MUNICIPALES, S.A.</w:t>
            </w:r>
          </w:p>
        </w:tc>
      </w:tr>
      <w:tr w:rsidR="00686F86" w:rsidRPr="00686F86" w14:paraId="42630F81" w14:textId="77777777" w:rsidTr="00AE06B5">
        <w:trPr>
          <w:trHeight w:val="300"/>
        </w:trPr>
        <w:tc>
          <w:tcPr>
            <w:tcW w:w="15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AFC964" w14:textId="77777777" w:rsidR="00686F86" w:rsidRPr="00686F86" w:rsidRDefault="00686F86" w:rsidP="00686F86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s-ES"/>
              </w:rPr>
            </w:pPr>
            <w:r w:rsidRPr="00686F86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s-ES"/>
              </w:rPr>
              <w:t>Año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7CDEF53" w14:textId="77777777" w:rsidR="00686F86" w:rsidRPr="00686F86" w:rsidRDefault="00686F86" w:rsidP="00686F86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s-ES"/>
              </w:rPr>
            </w:pPr>
            <w:r w:rsidRPr="00686F86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s-ES"/>
              </w:rPr>
              <w:t>Puntuación</w:t>
            </w:r>
          </w:p>
        </w:tc>
      </w:tr>
      <w:tr w:rsidR="00686F86" w:rsidRPr="00686F86" w14:paraId="0C74D824" w14:textId="77777777" w:rsidTr="00AE06B5">
        <w:trPr>
          <w:trHeight w:val="300"/>
        </w:trPr>
        <w:tc>
          <w:tcPr>
            <w:tcW w:w="15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56A539" w14:textId="77777777" w:rsidR="00686F86" w:rsidRPr="00686F86" w:rsidRDefault="00686F86" w:rsidP="00686F86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S"/>
              </w:rPr>
            </w:pPr>
            <w:r w:rsidRPr="00686F86"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S"/>
              </w:rPr>
              <w:t>2018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00D61FC" w14:textId="77777777" w:rsidR="00686F86" w:rsidRPr="00686F86" w:rsidRDefault="00686F86" w:rsidP="00686F86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S"/>
              </w:rPr>
            </w:pPr>
            <w:r w:rsidRPr="00686F86"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S"/>
              </w:rPr>
              <w:t>5,68</w:t>
            </w:r>
          </w:p>
        </w:tc>
      </w:tr>
      <w:tr w:rsidR="00686F86" w:rsidRPr="00686F86" w14:paraId="1FBA7187" w14:textId="77777777" w:rsidTr="00AE06B5">
        <w:trPr>
          <w:trHeight w:val="300"/>
        </w:trPr>
        <w:tc>
          <w:tcPr>
            <w:tcW w:w="15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949D83" w14:textId="77777777" w:rsidR="00686F86" w:rsidRPr="00686F86" w:rsidRDefault="00686F86" w:rsidP="00686F86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S"/>
              </w:rPr>
            </w:pPr>
            <w:r w:rsidRPr="00686F86"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S"/>
              </w:rPr>
              <w:t>2019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56BB2E2" w14:textId="77777777" w:rsidR="00686F86" w:rsidRPr="00686F86" w:rsidRDefault="00686F86" w:rsidP="00686F86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S"/>
              </w:rPr>
            </w:pPr>
            <w:r w:rsidRPr="00686F86"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S"/>
              </w:rPr>
              <w:t>7,94</w:t>
            </w:r>
          </w:p>
        </w:tc>
      </w:tr>
      <w:tr w:rsidR="00686F86" w:rsidRPr="00686F86" w14:paraId="44F9977C" w14:textId="77777777" w:rsidTr="00AE06B5">
        <w:trPr>
          <w:trHeight w:val="300"/>
        </w:trPr>
        <w:tc>
          <w:tcPr>
            <w:tcW w:w="15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A21153" w14:textId="77777777" w:rsidR="00686F86" w:rsidRPr="00686F86" w:rsidRDefault="00686F86" w:rsidP="00686F86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S"/>
              </w:rPr>
            </w:pPr>
            <w:r w:rsidRPr="00686F86"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S"/>
              </w:rPr>
              <w:t>2020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A7F695B" w14:textId="77777777" w:rsidR="00686F86" w:rsidRPr="00686F86" w:rsidRDefault="00686F86" w:rsidP="00686F86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S"/>
              </w:rPr>
            </w:pPr>
            <w:r w:rsidRPr="00686F86"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S"/>
              </w:rPr>
              <w:t>9,98</w:t>
            </w:r>
          </w:p>
        </w:tc>
      </w:tr>
      <w:tr w:rsidR="00686F86" w:rsidRPr="00686F86" w14:paraId="23AB88E9" w14:textId="77777777" w:rsidTr="00AE06B5">
        <w:trPr>
          <w:trHeight w:val="300"/>
        </w:trPr>
        <w:tc>
          <w:tcPr>
            <w:tcW w:w="15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353834" w14:textId="77777777" w:rsidR="00686F86" w:rsidRPr="00686F86" w:rsidRDefault="00686F86" w:rsidP="00686F86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S"/>
              </w:rPr>
            </w:pPr>
            <w:r w:rsidRPr="00686F86"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S"/>
              </w:rPr>
              <w:t>2021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2B9F9A9" w14:textId="77777777" w:rsidR="00686F86" w:rsidRPr="00686F86" w:rsidRDefault="00686F86" w:rsidP="00686F86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S"/>
              </w:rPr>
            </w:pPr>
            <w:r w:rsidRPr="00686F86"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S"/>
              </w:rPr>
              <w:t>10</w:t>
            </w:r>
          </w:p>
        </w:tc>
      </w:tr>
      <w:tr w:rsidR="00686F86" w:rsidRPr="00686F86" w14:paraId="4BF8623D" w14:textId="77777777" w:rsidTr="00AE06B5">
        <w:trPr>
          <w:trHeight w:val="300"/>
        </w:trPr>
        <w:tc>
          <w:tcPr>
            <w:tcW w:w="15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B0152F" w14:textId="77777777" w:rsidR="00686F86" w:rsidRPr="00686F86" w:rsidRDefault="00686F86" w:rsidP="00686F86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S"/>
              </w:rPr>
            </w:pPr>
            <w:r w:rsidRPr="00686F86"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S"/>
              </w:rPr>
              <w:t>2022-2023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C296AF1" w14:textId="77777777" w:rsidR="00686F86" w:rsidRPr="00686F86" w:rsidRDefault="00686F86" w:rsidP="00686F86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S"/>
              </w:rPr>
            </w:pPr>
            <w:r w:rsidRPr="00686F86"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S"/>
              </w:rPr>
              <w:t>9,91</w:t>
            </w:r>
          </w:p>
        </w:tc>
      </w:tr>
      <w:tr w:rsidR="00686F86" w:rsidRPr="00686F86" w14:paraId="332CEBE6" w14:textId="77777777" w:rsidTr="00AE06B5">
        <w:trPr>
          <w:trHeight w:val="315"/>
        </w:trPr>
        <w:tc>
          <w:tcPr>
            <w:tcW w:w="155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2DD8AF7" w14:textId="77777777" w:rsidR="00686F86" w:rsidRPr="00686F86" w:rsidRDefault="00686F86" w:rsidP="00686F86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S"/>
              </w:rPr>
            </w:pPr>
            <w:r w:rsidRPr="00686F86"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S"/>
              </w:rPr>
              <w:t>2023-2024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828E02C" w14:textId="77777777" w:rsidR="00686F86" w:rsidRPr="00686F86" w:rsidRDefault="00686F86" w:rsidP="00686F86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S"/>
              </w:rPr>
            </w:pPr>
            <w:r w:rsidRPr="00686F86"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S"/>
              </w:rPr>
              <w:t>9,59</w:t>
            </w:r>
          </w:p>
        </w:tc>
      </w:tr>
    </w:tbl>
    <w:p w14:paraId="74E8220C" w14:textId="4527C8FC" w:rsidR="0094300A" w:rsidRDefault="0094300A" w:rsidP="007F6486">
      <w:pPr>
        <w:spacing w:line="276" w:lineRule="auto"/>
        <w:jc w:val="both"/>
        <w:rPr>
          <w:rFonts w:ascii="Helvética" w:hAnsi="Helvética" w:hint="eastAsia"/>
          <w:sz w:val="20"/>
          <w:szCs w:val="20"/>
        </w:rPr>
      </w:pPr>
    </w:p>
    <w:p w14:paraId="086F0B5E" w14:textId="310AE990" w:rsidR="00551D83" w:rsidRDefault="00551D83" w:rsidP="007F6486">
      <w:pPr>
        <w:spacing w:line="276" w:lineRule="auto"/>
        <w:jc w:val="both"/>
        <w:rPr>
          <w:rFonts w:ascii="Helvética" w:hAnsi="Helvética" w:hint="eastAsia"/>
          <w:sz w:val="20"/>
          <w:szCs w:val="20"/>
        </w:rPr>
      </w:pPr>
    </w:p>
    <w:p w14:paraId="2713C2EE" w14:textId="7E462F1D" w:rsidR="00551D83" w:rsidRDefault="00551D83" w:rsidP="007F6486">
      <w:pPr>
        <w:spacing w:line="276" w:lineRule="auto"/>
        <w:jc w:val="both"/>
        <w:rPr>
          <w:rFonts w:ascii="Helvética" w:hAnsi="Helvética" w:hint="eastAsia"/>
          <w:sz w:val="20"/>
          <w:szCs w:val="20"/>
        </w:rPr>
      </w:pPr>
    </w:p>
    <w:p w14:paraId="04E69E03" w14:textId="77777777" w:rsidR="001E1AAC" w:rsidRDefault="001E1AAC" w:rsidP="007F6486">
      <w:pPr>
        <w:spacing w:line="276" w:lineRule="auto"/>
        <w:jc w:val="both"/>
        <w:rPr>
          <w:rFonts w:ascii="Helvética" w:hAnsi="Helvética" w:hint="eastAsia"/>
          <w:sz w:val="20"/>
          <w:szCs w:val="20"/>
        </w:rPr>
      </w:pPr>
    </w:p>
    <w:p w14:paraId="6F855750" w14:textId="600A442F" w:rsidR="00551D83" w:rsidRDefault="00551D83" w:rsidP="007F6486">
      <w:pPr>
        <w:spacing w:line="276" w:lineRule="auto"/>
        <w:jc w:val="both"/>
        <w:rPr>
          <w:rFonts w:ascii="Helvética" w:hAnsi="Helvética" w:hint="eastAsia"/>
          <w:sz w:val="20"/>
          <w:szCs w:val="20"/>
        </w:rPr>
      </w:pPr>
      <w:r>
        <w:rPr>
          <w:rFonts w:ascii="Helvética" w:hAnsi="Helvética"/>
          <w:sz w:val="20"/>
          <w:szCs w:val="20"/>
        </w:rPr>
        <w:t xml:space="preserve">Estas puntuaciones también se pueden consultar en el siguiente </w:t>
      </w:r>
      <w:proofErr w:type="gramStart"/>
      <w:r>
        <w:rPr>
          <w:rFonts w:ascii="Helvética" w:hAnsi="Helvética"/>
          <w:sz w:val="20"/>
          <w:szCs w:val="20"/>
        </w:rPr>
        <w:t>link</w:t>
      </w:r>
      <w:proofErr w:type="gramEnd"/>
      <w:r>
        <w:rPr>
          <w:rFonts w:ascii="Helvética" w:hAnsi="Helvética"/>
          <w:sz w:val="20"/>
          <w:szCs w:val="20"/>
        </w:rPr>
        <w:t xml:space="preserve"> del Comisionado de Transparencia de Canarias: </w:t>
      </w:r>
    </w:p>
    <w:p w14:paraId="69738947" w14:textId="77777777" w:rsidR="00551D83" w:rsidRDefault="00551D83" w:rsidP="007F6486">
      <w:pPr>
        <w:spacing w:line="276" w:lineRule="auto"/>
        <w:jc w:val="both"/>
        <w:rPr>
          <w:rFonts w:ascii="Helvética" w:hAnsi="Helvética" w:hint="eastAsia"/>
          <w:sz w:val="20"/>
          <w:szCs w:val="20"/>
        </w:rPr>
      </w:pPr>
    </w:p>
    <w:p w14:paraId="10665451" w14:textId="77777777" w:rsidR="00551D83" w:rsidRPr="003B4ECE" w:rsidRDefault="00551D83" w:rsidP="007F6486">
      <w:pPr>
        <w:spacing w:line="276" w:lineRule="auto"/>
        <w:jc w:val="both"/>
        <w:rPr>
          <w:rFonts w:ascii="Helvética" w:hAnsi="Helvética" w:hint="eastAsia"/>
          <w:sz w:val="20"/>
          <w:szCs w:val="20"/>
        </w:rPr>
      </w:pPr>
      <w:hyperlink r:id="rId8" w:history="1">
        <w:r>
          <w:rPr>
            <w:rStyle w:val="Hipervnculo"/>
            <w:rFonts w:ascii="Helvética" w:hAnsi="Helvética" w:hint="eastAsia"/>
            <w:sz w:val="20"/>
            <w:szCs w:val="20"/>
          </w:rPr>
          <w:t xml:space="preserve">PUNTUACIONES EVALUACIÓN DE TRANSPARENCIA </w:t>
        </w:r>
      </w:hyperlink>
    </w:p>
    <w:sectPr w:rsidR="00551D83" w:rsidRPr="003B4ECE" w:rsidSect="00A9474A">
      <w:headerReference w:type="default" r:id="rId9"/>
      <w:footerReference w:type="default" r:id="rId10"/>
      <w:pgSz w:w="11906" w:h="16838"/>
      <w:pgMar w:top="1843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C8A800" w14:textId="77777777" w:rsidR="007B5871" w:rsidRDefault="007B5871" w:rsidP="00D169C5">
      <w:r>
        <w:separator/>
      </w:r>
    </w:p>
  </w:endnote>
  <w:endnote w:type="continuationSeparator" w:id="0">
    <w:p w14:paraId="56D2220C" w14:textId="77777777" w:rsidR="007B5871" w:rsidRDefault="007B5871" w:rsidP="00D169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ética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587AB9" w14:textId="77777777" w:rsidR="001B08BE" w:rsidRDefault="001B08BE">
    <w:pPr>
      <w:pStyle w:val="Piedepgina"/>
    </w:pPr>
    <w:r w:rsidRPr="00D169C5">
      <w:rPr>
        <w:noProof/>
        <w:lang w:eastAsia="es-ES"/>
      </w:rPr>
      <w:drawing>
        <wp:anchor distT="0" distB="0" distL="114300" distR="114300" simplePos="0" relativeHeight="251660288" behindDoc="0" locked="0" layoutInCell="1" allowOverlap="1" wp14:anchorId="3FE8E795" wp14:editId="65091585">
          <wp:simplePos x="0" y="0"/>
          <wp:positionH relativeFrom="column">
            <wp:posOffset>5715</wp:posOffset>
          </wp:positionH>
          <wp:positionV relativeFrom="paragraph">
            <wp:posOffset>-70485</wp:posOffset>
          </wp:positionV>
          <wp:extent cx="5400675" cy="371475"/>
          <wp:effectExtent l="19050" t="0" r="9525" b="0"/>
          <wp:wrapSquare wrapText="bothSides"/>
          <wp:docPr id="854286875" name="Imagen 85428687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uaguas_pie_din4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00675" cy="3714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DAFE9C" w14:textId="77777777" w:rsidR="007B5871" w:rsidRDefault="007B5871" w:rsidP="00D169C5">
      <w:r>
        <w:separator/>
      </w:r>
    </w:p>
  </w:footnote>
  <w:footnote w:type="continuationSeparator" w:id="0">
    <w:p w14:paraId="3D59E7E2" w14:textId="77777777" w:rsidR="007B5871" w:rsidRDefault="007B5871" w:rsidP="00D169C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0041C2" w14:textId="77777777" w:rsidR="001B08BE" w:rsidRDefault="001B08BE">
    <w:pPr>
      <w:pStyle w:val="Encabezado"/>
    </w:pPr>
    <w:r w:rsidRPr="00D169C5">
      <w:rPr>
        <w:noProof/>
        <w:lang w:eastAsia="es-ES"/>
      </w:rPr>
      <w:drawing>
        <wp:anchor distT="0" distB="0" distL="114300" distR="114300" simplePos="0" relativeHeight="251658240" behindDoc="0" locked="0" layoutInCell="1" allowOverlap="1" wp14:anchorId="1A9F696F" wp14:editId="709C86B6">
          <wp:simplePos x="0" y="0"/>
          <wp:positionH relativeFrom="column">
            <wp:posOffset>-241935</wp:posOffset>
          </wp:positionH>
          <wp:positionV relativeFrom="paragraph">
            <wp:posOffset>-1905</wp:posOffset>
          </wp:positionV>
          <wp:extent cx="1619250" cy="476250"/>
          <wp:effectExtent l="19050" t="0" r="0" b="0"/>
          <wp:wrapSquare wrapText="bothSides"/>
          <wp:docPr id="1878762423" name="Imagen 1" descr="guaguas_logo_version_horizontal_doscolore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uaguas_logo_version_horizontal_doscolores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19250" cy="4762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t xml:space="preserve">                                             </w:t>
    </w:r>
  </w:p>
  <w:p w14:paraId="12E78918" w14:textId="77777777" w:rsidR="001B08BE" w:rsidRDefault="001B08BE">
    <w:pPr>
      <w:pStyle w:val="Encabezado"/>
    </w:pPr>
  </w:p>
  <w:p w14:paraId="57831A7C" w14:textId="77777777" w:rsidR="001B08BE" w:rsidRDefault="001B08BE">
    <w:pPr>
      <w:pStyle w:val="Encabezado"/>
    </w:pPr>
  </w:p>
  <w:p w14:paraId="5B9BECCC" w14:textId="77777777" w:rsidR="001B08BE" w:rsidRDefault="001B08BE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BF7418"/>
    <w:multiLevelType w:val="hybridMultilevel"/>
    <w:tmpl w:val="F37C8D4E"/>
    <w:lvl w:ilvl="0" w:tplc="0C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59C404F"/>
    <w:multiLevelType w:val="hybridMultilevel"/>
    <w:tmpl w:val="764E1236"/>
    <w:lvl w:ilvl="0" w:tplc="0C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D208A6"/>
    <w:multiLevelType w:val="hybridMultilevel"/>
    <w:tmpl w:val="82A8078C"/>
    <w:lvl w:ilvl="0" w:tplc="0C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8621E42"/>
    <w:multiLevelType w:val="hybridMultilevel"/>
    <w:tmpl w:val="2590672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B62A7F"/>
    <w:multiLevelType w:val="hybridMultilevel"/>
    <w:tmpl w:val="1E1C736A"/>
    <w:lvl w:ilvl="0" w:tplc="0C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4253E4D"/>
    <w:multiLevelType w:val="hybridMultilevel"/>
    <w:tmpl w:val="6D54D166"/>
    <w:lvl w:ilvl="0" w:tplc="0C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AFF1706"/>
    <w:multiLevelType w:val="hybridMultilevel"/>
    <w:tmpl w:val="0F7A0E30"/>
    <w:lvl w:ilvl="0" w:tplc="0C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6A14242"/>
    <w:multiLevelType w:val="hybridMultilevel"/>
    <w:tmpl w:val="77766B9E"/>
    <w:lvl w:ilvl="0" w:tplc="0C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40B10D5"/>
    <w:multiLevelType w:val="multilevel"/>
    <w:tmpl w:val="27C280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7C8B27A4"/>
    <w:multiLevelType w:val="hybridMultilevel"/>
    <w:tmpl w:val="DDC8CDC8"/>
    <w:lvl w:ilvl="0" w:tplc="0C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17144690">
    <w:abstractNumId w:val="8"/>
  </w:num>
  <w:num w:numId="2" w16cid:durableId="736830189">
    <w:abstractNumId w:val="0"/>
  </w:num>
  <w:num w:numId="3" w16cid:durableId="1139421385">
    <w:abstractNumId w:val="1"/>
  </w:num>
  <w:num w:numId="4" w16cid:durableId="285623540">
    <w:abstractNumId w:val="6"/>
  </w:num>
  <w:num w:numId="5" w16cid:durableId="2093745178">
    <w:abstractNumId w:val="7"/>
  </w:num>
  <w:num w:numId="6" w16cid:durableId="1802767902">
    <w:abstractNumId w:val="2"/>
  </w:num>
  <w:num w:numId="7" w16cid:durableId="563296524">
    <w:abstractNumId w:val="4"/>
  </w:num>
  <w:num w:numId="8" w16cid:durableId="2059667299">
    <w:abstractNumId w:val="3"/>
  </w:num>
  <w:num w:numId="9" w16cid:durableId="1125922940">
    <w:abstractNumId w:val="5"/>
  </w:num>
  <w:num w:numId="10" w16cid:durableId="106190445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169C5"/>
    <w:rsid w:val="000236E7"/>
    <w:rsid w:val="00046553"/>
    <w:rsid w:val="00090EB3"/>
    <w:rsid w:val="00095229"/>
    <w:rsid w:val="000C4F25"/>
    <w:rsid w:val="001251B9"/>
    <w:rsid w:val="0013327A"/>
    <w:rsid w:val="001338C5"/>
    <w:rsid w:val="00142AC0"/>
    <w:rsid w:val="0017117F"/>
    <w:rsid w:val="001729C8"/>
    <w:rsid w:val="001B08BE"/>
    <w:rsid w:val="001E1AAC"/>
    <w:rsid w:val="00201573"/>
    <w:rsid w:val="002019A6"/>
    <w:rsid w:val="00224649"/>
    <w:rsid w:val="00285C3D"/>
    <w:rsid w:val="002979C0"/>
    <w:rsid w:val="002B22A9"/>
    <w:rsid w:val="002C50DC"/>
    <w:rsid w:val="002C60F9"/>
    <w:rsid w:val="002F78F4"/>
    <w:rsid w:val="003169DE"/>
    <w:rsid w:val="00323174"/>
    <w:rsid w:val="0033512C"/>
    <w:rsid w:val="00371A18"/>
    <w:rsid w:val="003A0D04"/>
    <w:rsid w:val="003B4ECE"/>
    <w:rsid w:val="00402E61"/>
    <w:rsid w:val="00434730"/>
    <w:rsid w:val="004D1863"/>
    <w:rsid w:val="00501C16"/>
    <w:rsid w:val="00523F80"/>
    <w:rsid w:val="005337AD"/>
    <w:rsid w:val="00551D83"/>
    <w:rsid w:val="005C0D35"/>
    <w:rsid w:val="005E5E1E"/>
    <w:rsid w:val="0063209A"/>
    <w:rsid w:val="00635502"/>
    <w:rsid w:val="00640EE2"/>
    <w:rsid w:val="00663F7E"/>
    <w:rsid w:val="00686F86"/>
    <w:rsid w:val="006A608A"/>
    <w:rsid w:val="006A6A9F"/>
    <w:rsid w:val="006B28B3"/>
    <w:rsid w:val="006B6D5E"/>
    <w:rsid w:val="006D1282"/>
    <w:rsid w:val="00753896"/>
    <w:rsid w:val="00781131"/>
    <w:rsid w:val="007B5871"/>
    <w:rsid w:val="007D6C78"/>
    <w:rsid w:val="007F6486"/>
    <w:rsid w:val="00804B20"/>
    <w:rsid w:val="00880611"/>
    <w:rsid w:val="0094300A"/>
    <w:rsid w:val="0095762E"/>
    <w:rsid w:val="0098742A"/>
    <w:rsid w:val="00996A82"/>
    <w:rsid w:val="009D6C1B"/>
    <w:rsid w:val="00A064F0"/>
    <w:rsid w:val="00A318D4"/>
    <w:rsid w:val="00A371E0"/>
    <w:rsid w:val="00A42A1E"/>
    <w:rsid w:val="00A649C0"/>
    <w:rsid w:val="00A9474A"/>
    <w:rsid w:val="00AA1604"/>
    <w:rsid w:val="00AA4998"/>
    <w:rsid w:val="00AE06B5"/>
    <w:rsid w:val="00AE31F1"/>
    <w:rsid w:val="00B26F39"/>
    <w:rsid w:val="00B449FE"/>
    <w:rsid w:val="00B52FDE"/>
    <w:rsid w:val="00B56B91"/>
    <w:rsid w:val="00B661CC"/>
    <w:rsid w:val="00B7459C"/>
    <w:rsid w:val="00B84E3C"/>
    <w:rsid w:val="00BA3990"/>
    <w:rsid w:val="00C53D69"/>
    <w:rsid w:val="00C652BD"/>
    <w:rsid w:val="00CC6639"/>
    <w:rsid w:val="00CD7048"/>
    <w:rsid w:val="00CE4F20"/>
    <w:rsid w:val="00CE5C03"/>
    <w:rsid w:val="00CF0F75"/>
    <w:rsid w:val="00D169C5"/>
    <w:rsid w:val="00D530B3"/>
    <w:rsid w:val="00DC3982"/>
    <w:rsid w:val="00DE2C66"/>
    <w:rsid w:val="00DE57EB"/>
    <w:rsid w:val="00DF7FDA"/>
    <w:rsid w:val="00E056D5"/>
    <w:rsid w:val="00E34E86"/>
    <w:rsid w:val="00E54254"/>
    <w:rsid w:val="00E87988"/>
    <w:rsid w:val="00E96FB5"/>
    <w:rsid w:val="00EB06BD"/>
    <w:rsid w:val="00EC580A"/>
    <w:rsid w:val="00EF00B5"/>
    <w:rsid w:val="00F0694D"/>
    <w:rsid w:val="00F11571"/>
    <w:rsid w:val="00F14457"/>
    <w:rsid w:val="00F3548D"/>
    <w:rsid w:val="00F358F2"/>
    <w:rsid w:val="00F677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9C938A0"/>
  <w15:docId w15:val="{DFED546D-9C21-4369-BE77-232DF6167A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F6486"/>
    <w:pPr>
      <w:spacing w:after="0" w:line="240" w:lineRule="auto"/>
    </w:pPr>
    <w:rPr>
      <w:rFonts w:ascii="Cambria" w:eastAsia="MS Mincho" w:hAnsi="Cambria" w:cs="Times New Roman"/>
      <w:sz w:val="24"/>
      <w:szCs w:val="24"/>
      <w:lang w:val="es-ES_tradnl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D169C5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:sz w:val="22"/>
      <w:szCs w:val="22"/>
      <w:lang w:val="es-ES" w:eastAsia="en-US"/>
    </w:r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D169C5"/>
  </w:style>
  <w:style w:type="paragraph" w:styleId="Piedepgina">
    <w:name w:val="footer"/>
    <w:basedOn w:val="Normal"/>
    <w:link w:val="PiedepginaCar"/>
    <w:uiPriority w:val="99"/>
    <w:semiHidden/>
    <w:unhideWhenUsed/>
    <w:rsid w:val="00D169C5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:sz w:val="22"/>
      <w:szCs w:val="22"/>
      <w:lang w:val="es-ES" w:eastAsia="en-US"/>
    </w:r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D169C5"/>
  </w:style>
  <w:style w:type="paragraph" w:styleId="Textodeglobo">
    <w:name w:val="Balloon Text"/>
    <w:basedOn w:val="Normal"/>
    <w:link w:val="TextodegloboCar"/>
    <w:uiPriority w:val="99"/>
    <w:semiHidden/>
    <w:unhideWhenUsed/>
    <w:rsid w:val="00D169C5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169C5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6A6A9F"/>
    <w:pPr>
      <w:spacing w:before="100" w:beforeAutospacing="1" w:after="100" w:afterAutospacing="1"/>
    </w:pPr>
    <w:rPr>
      <w:rFonts w:ascii="Times New Roman" w:eastAsia="Times New Roman" w:hAnsi="Times New Roman"/>
    </w:rPr>
  </w:style>
  <w:style w:type="character" w:styleId="Fuerte">
    <w:name w:val="Strong"/>
    <w:basedOn w:val="Fuentedeprrafopredeter"/>
    <w:uiPriority w:val="22"/>
    <w:qFormat/>
    <w:rsid w:val="006A6A9F"/>
    <w:rPr>
      <w:b/>
      <w:bCs/>
    </w:rPr>
  </w:style>
  <w:style w:type="character" w:styleId="nfasis">
    <w:name w:val="Emphasis"/>
    <w:basedOn w:val="Fuentedeprrafopredeter"/>
    <w:uiPriority w:val="20"/>
    <w:qFormat/>
    <w:rsid w:val="006A6A9F"/>
    <w:rPr>
      <w:i/>
      <w:iCs/>
    </w:rPr>
  </w:style>
  <w:style w:type="paragraph" w:styleId="Prrafodelista">
    <w:name w:val="List Paragraph"/>
    <w:basedOn w:val="Normal"/>
    <w:uiPriority w:val="34"/>
    <w:qFormat/>
    <w:rsid w:val="006A6A9F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s-ES" w:eastAsia="en-US"/>
    </w:rPr>
  </w:style>
  <w:style w:type="paragraph" w:styleId="Textoindependiente">
    <w:name w:val="Body Text"/>
    <w:basedOn w:val="Normal"/>
    <w:link w:val="TextoindependienteCar"/>
    <w:uiPriority w:val="1"/>
    <w:qFormat/>
    <w:rsid w:val="007F6486"/>
    <w:pPr>
      <w:widowControl w:val="0"/>
      <w:autoSpaceDE w:val="0"/>
      <w:autoSpaceDN w:val="0"/>
    </w:pPr>
    <w:rPr>
      <w:rFonts w:ascii="Arial" w:eastAsia="Arial" w:hAnsi="Arial" w:cs="Arial"/>
      <w:lang w:val="es-ES" w:bidi="es-E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7F6486"/>
    <w:rPr>
      <w:rFonts w:ascii="Arial" w:eastAsia="Arial" w:hAnsi="Arial" w:cs="Arial"/>
      <w:sz w:val="24"/>
      <w:szCs w:val="24"/>
      <w:lang w:eastAsia="es-ES" w:bidi="es-ES"/>
    </w:rPr>
  </w:style>
  <w:style w:type="paragraph" w:customStyle="1" w:styleId="Ttulo11">
    <w:name w:val="Título 11"/>
    <w:basedOn w:val="Normal"/>
    <w:uiPriority w:val="1"/>
    <w:qFormat/>
    <w:rsid w:val="007F6486"/>
    <w:pPr>
      <w:widowControl w:val="0"/>
      <w:autoSpaceDE w:val="0"/>
      <w:autoSpaceDN w:val="0"/>
      <w:ind w:left="482"/>
      <w:jc w:val="both"/>
      <w:outlineLvl w:val="1"/>
    </w:pPr>
    <w:rPr>
      <w:rFonts w:ascii="Arial" w:eastAsia="Arial" w:hAnsi="Arial" w:cs="Arial"/>
      <w:sz w:val="28"/>
      <w:szCs w:val="28"/>
      <w:lang w:val="es-ES" w:bidi="es-ES"/>
    </w:rPr>
  </w:style>
  <w:style w:type="character" w:styleId="Hipervnculo">
    <w:name w:val="Hyperlink"/>
    <w:basedOn w:val="Fuentedeprrafopredeter"/>
    <w:uiPriority w:val="99"/>
    <w:unhideWhenUsed/>
    <w:rsid w:val="00551D83"/>
    <w:rPr>
      <w:color w:val="0000FF" w:themeColor="hyperlink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551D83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388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ransparenciacanarias.org/evaluacion/puntuaciones/" TargetMode="External"/><Relationship Id="rId3" Type="http://schemas.openxmlformats.org/officeDocument/2006/relationships/settings" Target="settings.xml"/><Relationship Id="rId7" Type="http://schemas.openxmlformats.org/officeDocument/2006/relationships/chart" Target="charts/chart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clea.chartier\Desktop\Evaluaci&#243;n%20del%20grando%20de%20transparencia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24"/>
    </mc:Choice>
    <mc:Fallback>
      <c:style val="24"/>
    </mc:Fallback>
  </mc:AlternateContent>
  <c:chart>
    <c:title>
      <c:tx>
        <c:rich>
          <a:bodyPr/>
          <a:lstStyle/>
          <a:p>
            <a:pPr>
              <a:defRPr/>
            </a:pPr>
            <a:r>
              <a:rPr lang="en-US"/>
              <a:t>Evaluación de transparencia Guaguas Municipales, S.A. </a:t>
            </a:r>
          </a:p>
        </c:rich>
      </c:tx>
      <c:layout>
        <c:manualLayout>
          <c:xMode val="edge"/>
          <c:yMode val="edge"/>
          <c:x val="0.18483509672562309"/>
          <c:y val="3.7036960634047024E-2"/>
        </c:manualLayout>
      </c:layout>
      <c:overlay val="0"/>
    </c:title>
    <c:autoTitleDeleted val="0"/>
    <c:plotArea>
      <c:layout>
        <c:manualLayout>
          <c:layoutTarget val="inner"/>
          <c:xMode val="edge"/>
          <c:yMode val="edge"/>
          <c:x val="6.0409841526743842E-2"/>
          <c:y val="0.30011289890007881"/>
          <c:w val="0.91394913753847296"/>
          <c:h val="0.57886461928338906"/>
        </c:manualLayout>
      </c:layout>
      <c:lineChart>
        <c:grouping val="standard"/>
        <c:varyColors val="0"/>
        <c:ser>
          <c:idx val="0"/>
          <c:order val="0"/>
          <c:tx>
            <c:strRef>
              <c:f>Hoja1!$B$3</c:f>
              <c:strCache>
                <c:ptCount val="1"/>
                <c:pt idx="0">
                  <c:v>Puntuación</c:v>
                </c:pt>
              </c:strCache>
            </c:strRef>
          </c:tx>
          <c:marker>
            <c:symbol val="none"/>
          </c:marker>
          <c:dLbls>
            <c:spPr>
              <a:noFill/>
              <a:ln>
                <a:noFill/>
              </a:ln>
              <a:effectLst/>
            </c:spPr>
            <c:dLblPos val="t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Hoja1!$A$4:$A$9</c:f>
              <c:strCache>
                <c:ptCount val="6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  <c:pt idx="3">
                  <c:v>2021</c:v>
                </c:pt>
                <c:pt idx="4">
                  <c:v>2022-2023</c:v>
                </c:pt>
                <c:pt idx="5">
                  <c:v>2023-2024</c:v>
                </c:pt>
              </c:strCache>
            </c:strRef>
          </c:cat>
          <c:val>
            <c:numRef>
              <c:f>Hoja1!$B$4:$B$9</c:f>
              <c:numCache>
                <c:formatCode>General</c:formatCode>
                <c:ptCount val="6"/>
                <c:pt idx="0">
                  <c:v>5.68</c:v>
                </c:pt>
                <c:pt idx="1">
                  <c:v>7.94</c:v>
                </c:pt>
                <c:pt idx="2">
                  <c:v>9.98</c:v>
                </c:pt>
                <c:pt idx="3">
                  <c:v>10</c:v>
                </c:pt>
                <c:pt idx="4">
                  <c:v>9.91</c:v>
                </c:pt>
                <c:pt idx="5">
                  <c:v>9.59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186B-4C80-98C7-A9C26899800F}"/>
            </c:ext>
          </c:extLst>
        </c:ser>
        <c:dLbls>
          <c:dLblPos val="t"/>
          <c:showLegendKey val="0"/>
          <c:showVal val="1"/>
          <c:showCatName val="0"/>
          <c:showSerName val="0"/>
          <c:showPercent val="0"/>
          <c:showBubbleSize val="0"/>
        </c:dLbls>
        <c:smooth val="0"/>
        <c:axId val="157790592"/>
        <c:axId val="157792512"/>
      </c:lineChart>
      <c:catAx>
        <c:axId val="157790592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crossAx val="157792512"/>
        <c:crosses val="autoZero"/>
        <c:auto val="1"/>
        <c:lblAlgn val="ctr"/>
        <c:lblOffset val="100"/>
        <c:noMultiLvlLbl val="0"/>
      </c:catAx>
      <c:valAx>
        <c:axId val="157792512"/>
        <c:scaling>
          <c:orientation val="minMax"/>
          <c:max val="10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157790592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800"/>
      </a:pPr>
      <a:endParaRPr lang="es-ES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81</TotalTime>
  <Pages>2</Pages>
  <Words>551</Words>
  <Characters>3032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german.vega</dc:creator>
  <cp:lastModifiedBy>Cléa Leila Chartier</cp:lastModifiedBy>
  <cp:revision>44</cp:revision>
  <cp:lastPrinted>2026-04-06T09:55:00Z</cp:lastPrinted>
  <dcterms:created xsi:type="dcterms:W3CDTF">2023-08-23T10:47:00Z</dcterms:created>
  <dcterms:modified xsi:type="dcterms:W3CDTF">2026-04-06T09:55:00Z</dcterms:modified>
</cp:coreProperties>
</file>