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A7832" w14:textId="77777777" w:rsidR="00123FC2" w:rsidRDefault="00123FC2" w:rsidP="000E1F20">
      <w:pPr>
        <w:pStyle w:val="TtuloportadaTelefnica"/>
        <w:rPr>
          <w:rFonts w:ascii="Segoe UI" w:hAnsi="Segoe UI" w:cs="Segoe UI"/>
          <w:b/>
          <w:bCs/>
          <w:color w:val="auto"/>
        </w:rPr>
      </w:pPr>
    </w:p>
    <w:p w14:paraId="316FA259" w14:textId="77777777" w:rsidR="00123FC2" w:rsidRDefault="00123FC2" w:rsidP="000E1F20">
      <w:pPr>
        <w:pStyle w:val="TtuloportadaTelefnica"/>
        <w:rPr>
          <w:rFonts w:ascii="Segoe UI" w:hAnsi="Segoe UI" w:cs="Segoe UI"/>
          <w:b/>
          <w:bCs/>
          <w:color w:val="auto"/>
        </w:rPr>
      </w:pPr>
    </w:p>
    <w:p w14:paraId="6BB87C8A" w14:textId="77777777" w:rsidR="00123FC2" w:rsidRDefault="00123FC2" w:rsidP="000E1F20">
      <w:pPr>
        <w:pStyle w:val="TtuloportadaTelefnica"/>
        <w:rPr>
          <w:rFonts w:ascii="Segoe UI" w:hAnsi="Segoe UI" w:cs="Segoe UI"/>
          <w:b/>
          <w:bCs/>
          <w:color w:val="auto"/>
        </w:rPr>
      </w:pPr>
    </w:p>
    <w:p w14:paraId="598A1992" w14:textId="12F38708" w:rsidR="002F4C0E" w:rsidRPr="00AA5AA0" w:rsidRDefault="005D68DC" w:rsidP="000E1F20">
      <w:pPr>
        <w:pStyle w:val="TtuloportadaTelefnica"/>
        <w:rPr>
          <w:rFonts w:ascii="Segoe UI" w:hAnsi="Segoe UI" w:cs="Segoe UI"/>
          <w:b/>
          <w:bCs/>
          <w:color w:val="auto"/>
        </w:rPr>
      </w:pPr>
      <w:r w:rsidRPr="00AA5AA0">
        <w:rPr>
          <w:rFonts w:ascii="Segoe UI" w:hAnsi="Segoe UI" w:cs="Segoe UI"/>
          <w:b/>
          <w:bCs/>
          <w:color w:val="auto"/>
        </w:rPr>
        <w:t>POL</w:t>
      </w:r>
      <w:r w:rsidR="00901A1D">
        <w:rPr>
          <w:rFonts w:ascii="Segoe UI" w:hAnsi="Segoe UI" w:cs="Segoe UI"/>
          <w:b/>
          <w:bCs/>
          <w:color w:val="auto"/>
        </w:rPr>
        <w:t>Í</w:t>
      </w:r>
      <w:r w:rsidRPr="00AA5AA0">
        <w:rPr>
          <w:rFonts w:ascii="Segoe UI" w:hAnsi="Segoe UI" w:cs="Segoe UI"/>
          <w:b/>
          <w:bCs/>
          <w:color w:val="auto"/>
        </w:rPr>
        <w:t>TICA DE REGALOS Y HOSPITALIDADES</w:t>
      </w:r>
    </w:p>
    <w:p w14:paraId="79EB0FC2" w14:textId="77777777" w:rsidR="00F159DB" w:rsidRPr="00AA5AA0" w:rsidRDefault="00F159DB" w:rsidP="000E1F20">
      <w:pPr>
        <w:rPr>
          <w:rFonts w:ascii="Aptos" w:hAnsi="Aptos" w:cs="Aptos"/>
          <w:color w:val="auto"/>
        </w:rPr>
      </w:pPr>
    </w:p>
    <w:p w14:paraId="099826AD" w14:textId="77777777" w:rsidR="00330B27" w:rsidRPr="00AA5AA0" w:rsidRDefault="00330B27" w:rsidP="000E1F20">
      <w:pPr>
        <w:rPr>
          <w:rFonts w:ascii="Aptos" w:hAnsi="Aptos" w:cs="Aptos"/>
          <w:color w:val="auto"/>
        </w:rPr>
      </w:pPr>
    </w:p>
    <w:p w14:paraId="62428800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14733E1E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61D47A62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41204FC8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3F692EE4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3821A682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07CCE4B0" w14:textId="77777777" w:rsidR="00566BBD" w:rsidRPr="00AA5AA0" w:rsidRDefault="00566BBD" w:rsidP="000E1F20">
      <w:pPr>
        <w:rPr>
          <w:rFonts w:ascii="Aptos" w:hAnsi="Aptos" w:cs="Aptos"/>
          <w:color w:val="auto"/>
        </w:rPr>
      </w:pPr>
    </w:p>
    <w:p w14:paraId="42CFBC26" w14:textId="77777777" w:rsidR="00566BBD" w:rsidRDefault="00566BBD" w:rsidP="000E1F20">
      <w:pPr>
        <w:rPr>
          <w:rFonts w:ascii="Aptos" w:hAnsi="Aptos" w:cs="Aptos"/>
          <w:color w:val="auto"/>
        </w:rPr>
      </w:pPr>
    </w:p>
    <w:p w14:paraId="3F3961E4" w14:textId="77777777" w:rsidR="00123FC2" w:rsidRPr="00AA5AA0" w:rsidRDefault="00123FC2" w:rsidP="000E1F20">
      <w:pPr>
        <w:rPr>
          <w:rFonts w:ascii="Aptos" w:hAnsi="Aptos" w:cs="Aptos"/>
          <w:color w:val="auto"/>
        </w:rPr>
      </w:pPr>
    </w:p>
    <w:tbl>
      <w:tblPr>
        <w:tblStyle w:val="Tablaconcuadrcula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3"/>
        <w:gridCol w:w="7645"/>
      </w:tblGrid>
      <w:tr w:rsidR="002F4C0E" w:rsidRPr="00AA5AA0" w14:paraId="6FB57D03" w14:textId="77777777" w:rsidTr="00FE605E">
        <w:trPr>
          <w:trHeight w:val="357"/>
        </w:trPr>
        <w:tc>
          <w:tcPr>
            <w:tcW w:w="1030" w:type="pct"/>
            <w:shd w:val="clear" w:color="auto" w:fill="D9E2F3"/>
            <w:vAlign w:val="center"/>
          </w:tcPr>
          <w:p w14:paraId="5E227DDD" w14:textId="77777777" w:rsidR="002F4C0E" w:rsidRPr="00AA5AA0" w:rsidRDefault="002F4C0E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3970" w:type="pct"/>
            <w:vAlign w:val="center"/>
          </w:tcPr>
          <w:p w14:paraId="6C435F8C" w14:textId="77777777" w:rsidR="002F4C0E" w:rsidRPr="00AA5AA0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Guaguas Municipales, S.A.</w:t>
            </w:r>
          </w:p>
        </w:tc>
      </w:tr>
      <w:tr w:rsidR="002F4C0E" w:rsidRPr="00AA5AA0" w14:paraId="368218D6" w14:textId="77777777" w:rsidTr="00FE605E">
        <w:trPr>
          <w:trHeight w:val="357"/>
        </w:trPr>
        <w:tc>
          <w:tcPr>
            <w:tcW w:w="1030" w:type="pct"/>
            <w:shd w:val="clear" w:color="auto" w:fill="D9E2F3"/>
            <w:vAlign w:val="center"/>
          </w:tcPr>
          <w:p w14:paraId="2089BF5F" w14:textId="77777777" w:rsidR="002F4C0E" w:rsidRPr="00AA5AA0" w:rsidRDefault="002F4C0E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3970" w:type="pct"/>
            <w:vAlign w:val="center"/>
          </w:tcPr>
          <w:p w14:paraId="5F7F6CE9" w14:textId="77777777" w:rsidR="002F4C0E" w:rsidRPr="00AA5AA0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Política</w:t>
            </w:r>
          </w:p>
        </w:tc>
      </w:tr>
      <w:tr w:rsidR="002F4C0E" w:rsidRPr="00AA5AA0" w14:paraId="5D2DEFEB" w14:textId="77777777" w:rsidTr="00FE605E">
        <w:trPr>
          <w:trHeight w:val="357"/>
        </w:trPr>
        <w:tc>
          <w:tcPr>
            <w:tcW w:w="1030" w:type="pct"/>
            <w:shd w:val="clear" w:color="auto" w:fill="D9E2F3"/>
            <w:vAlign w:val="center"/>
          </w:tcPr>
          <w:p w14:paraId="37FF9CB0" w14:textId="77777777" w:rsidR="002F4C0E" w:rsidRPr="00AA5AA0" w:rsidRDefault="002F4C0E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Versión</w:t>
            </w:r>
          </w:p>
        </w:tc>
        <w:tc>
          <w:tcPr>
            <w:tcW w:w="3970" w:type="pct"/>
            <w:vAlign w:val="center"/>
          </w:tcPr>
          <w:p w14:paraId="642AE8B2" w14:textId="00A54CD8" w:rsidR="002F4C0E" w:rsidRPr="00E37006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0</w:t>
            </w:r>
            <w:r w:rsidR="00F764C8" w:rsidRPr="00E37006">
              <w:rPr>
                <w:sz w:val="20"/>
                <w:szCs w:val="20"/>
              </w:rPr>
              <w:t>3</w:t>
            </w:r>
          </w:p>
        </w:tc>
      </w:tr>
      <w:tr w:rsidR="002F4C0E" w:rsidRPr="00AA5AA0" w14:paraId="70ADC68D" w14:textId="77777777" w:rsidTr="00FE605E">
        <w:trPr>
          <w:trHeight w:val="357"/>
        </w:trPr>
        <w:tc>
          <w:tcPr>
            <w:tcW w:w="1030" w:type="pct"/>
            <w:shd w:val="clear" w:color="auto" w:fill="D9E2F3"/>
            <w:vAlign w:val="center"/>
          </w:tcPr>
          <w:p w14:paraId="465A02DB" w14:textId="77777777" w:rsidR="002F4C0E" w:rsidRPr="00AA5AA0" w:rsidRDefault="002F4C0E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bookmarkStart w:id="0" w:name="_Hlk212726521"/>
            <w:r w:rsidRPr="00AA5AA0">
              <w:rPr>
                <w:b/>
                <w:bCs/>
                <w:sz w:val="20"/>
                <w:szCs w:val="20"/>
              </w:rPr>
              <w:t>Fecha vigente</w:t>
            </w:r>
          </w:p>
        </w:tc>
        <w:tc>
          <w:tcPr>
            <w:tcW w:w="3970" w:type="pct"/>
            <w:vAlign w:val="center"/>
          </w:tcPr>
          <w:p w14:paraId="062C6866" w14:textId="3EECF696" w:rsidR="002F4C0E" w:rsidRPr="00E37006" w:rsidRDefault="00F764C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16</w:t>
            </w:r>
            <w:r w:rsidR="002F4C0E" w:rsidRPr="00E37006">
              <w:rPr>
                <w:sz w:val="20"/>
                <w:szCs w:val="20"/>
              </w:rPr>
              <w:t>/</w:t>
            </w:r>
            <w:r w:rsidRPr="00E37006">
              <w:rPr>
                <w:sz w:val="20"/>
                <w:szCs w:val="20"/>
              </w:rPr>
              <w:t>03</w:t>
            </w:r>
            <w:r w:rsidR="002F4C0E" w:rsidRPr="00E37006">
              <w:rPr>
                <w:sz w:val="20"/>
                <w:szCs w:val="20"/>
              </w:rPr>
              <w:t>/202</w:t>
            </w:r>
            <w:r w:rsidRPr="00E37006">
              <w:rPr>
                <w:sz w:val="20"/>
                <w:szCs w:val="20"/>
              </w:rPr>
              <w:t>6</w:t>
            </w:r>
          </w:p>
        </w:tc>
      </w:tr>
      <w:tr w:rsidR="002F4C0E" w:rsidRPr="00AA5AA0" w14:paraId="0043A79B" w14:textId="77777777" w:rsidTr="00FE605E">
        <w:trPr>
          <w:trHeight w:val="357"/>
        </w:trPr>
        <w:tc>
          <w:tcPr>
            <w:tcW w:w="1030" w:type="pct"/>
            <w:shd w:val="clear" w:color="auto" w:fill="D9E2F3"/>
            <w:vAlign w:val="center"/>
          </w:tcPr>
          <w:p w14:paraId="55A70396" w14:textId="77777777" w:rsidR="002F4C0E" w:rsidRPr="00AA5AA0" w:rsidRDefault="002F4C0E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3970" w:type="pct"/>
            <w:vAlign w:val="center"/>
          </w:tcPr>
          <w:p w14:paraId="03416EC8" w14:textId="61A8E819" w:rsidR="002F4C0E" w:rsidRPr="00AA5AA0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 xml:space="preserve">Órgano </w:t>
            </w:r>
            <w:r w:rsidR="009640A0" w:rsidRPr="00AA5AA0">
              <w:rPr>
                <w:sz w:val="20"/>
                <w:szCs w:val="20"/>
              </w:rPr>
              <w:t xml:space="preserve">de </w:t>
            </w:r>
            <w:r w:rsidRPr="00AA5AA0">
              <w:rPr>
                <w:sz w:val="20"/>
                <w:szCs w:val="20"/>
              </w:rPr>
              <w:t>Cumplimiento</w:t>
            </w:r>
          </w:p>
        </w:tc>
      </w:tr>
      <w:tr w:rsidR="002F4C0E" w:rsidRPr="00AA5AA0" w14:paraId="5C6516BD" w14:textId="77777777" w:rsidTr="00FE605E">
        <w:trPr>
          <w:trHeight w:val="357"/>
        </w:trPr>
        <w:tc>
          <w:tcPr>
            <w:tcW w:w="1030" w:type="pct"/>
            <w:shd w:val="clear" w:color="auto" w:fill="D9E2F3"/>
            <w:vAlign w:val="center"/>
          </w:tcPr>
          <w:p w14:paraId="3E819A96" w14:textId="77777777" w:rsidR="002F4C0E" w:rsidRPr="00AA5AA0" w:rsidRDefault="002F4C0E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3970" w:type="pct"/>
            <w:vAlign w:val="center"/>
          </w:tcPr>
          <w:p w14:paraId="0D143C97" w14:textId="66CACEF7" w:rsidR="002F4C0E" w:rsidRPr="00AA5AA0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Establecer los criterios de actuación que desarrollan los principios y compromisos genéricos establecidos en el Código de Conducta</w:t>
            </w:r>
            <w:r w:rsidR="000E1F20" w:rsidRPr="00AA5AA0">
              <w:rPr>
                <w:sz w:val="20"/>
                <w:szCs w:val="20"/>
              </w:rPr>
              <w:t>.</w:t>
            </w:r>
          </w:p>
        </w:tc>
      </w:tr>
      <w:bookmarkEnd w:id="0"/>
    </w:tbl>
    <w:p w14:paraId="78B73D75" w14:textId="07B7AC7F" w:rsidR="00183DF3" w:rsidRPr="00AA5AA0" w:rsidRDefault="0038095A">
      <w:pPr>
        <w:spacing w:after="0" w:line="240" w:lineRule="auto"/>
        <w:jc w:val="left"/>
      </w:pPr>
      <w:r w:rsidRPr="00AA5AA0">
        <w:br w:type="page"/>
      </w:r>
    </w:p>
    <w:sdt>
      <w:sdtPr>
        <w:rPr>
          <w:rFonts w:ascii="Arial" w:eastAsia="Arial Unicode MS" w:hAnsi="Arial" w:cs="Arial"/>
          <w:color w:val="000000"/>
          <w:sz w:val="20"/>
          <w:szCs w:val="20"/>
          <w:lang w:val="es-ES_tradnl"/>
        </w:rPr>
        <w:id w:val="15844896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C5257A" w14:textId="6B180CB5" w:rsidR="00183DF3" w:rsidRPr="00AA5AA0" w:rsidRDefault="00183DF3">
          <w:pPr>
            <w:pStyle w:val="TtuloTDC"/>
            <w:rPr>
              <w:rFonts w:ascii="Segoe UI" w:eastAsia="Arial Unicode MS" w:hAnsi="Segoe UI" w:cs="Segoe UI"/>
              <w:b/>
              <w:bCs/>
              <w:color w:val="F3CC23"/>
              <w:spacing w:val="20"/>
              <w:sz w:val="36"/>
              <w:szCs w:val="36"/>
              <w:lang w:val="es-ES_tradnl"/>
            </w:rPr>
          </w:pPr>
          <w:r w:rsidRPr="00AA5AA0">
            <w:rPr>
              <w:rFonts w:ascii="Segoe UI" w:eastAsia="Arial Unicode MS" w:hAnsi="Segoe UI" w:cs="Segoe UI"/>
              <w:b/>
              <w:bCs/>
              <w:color w:val="F3CC23"/>
              <w:spacing w:val="20"/>
              <w:sz w:val="36"/>
              <w:szCs w:val="36"/>
              <w:lang w:val="es-ES_tradnl"/>
            </w:rPr>
            <w:t>Índice</w:t>
          </w:r>
        </w:p>
        <w:p w14:paraId="3761603C" w14:textId="77777777" w:rsidR="00183DF3" w:rsidRPr="00AA5AA0" w:rsidRDefault="00183DF3" w:rsidP="00183DF3"/>
        <w:p w14:paraId="798F9D14" w14:textId="30C88503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AA5AA0">
            <w:fldChar w:fldCharType="begin"/>
          </w:r>
          <w:r w:rsidRPr="00AA5AA0">
            <w:instrText xml:space="preserve"> TOC \o "1-3" \h \z \u </w:instrText>
          </w:r>
          <w:r w:rsidRPr="00AA5AA0">
            <w:fldChar w:fldCharType="separate"/>
          </w:r>
          <w:hyperlink w:anchor="_Toc213133921" w:history="1">
            <w:r w:rsidRPr="00AA5AA0">
              <w:rPr>
                <w:rStyle w:val="Hipervnculo"/>
                <w:noProof/>
              </w:rPr>
              <w:t>1. OBJETO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_Toc213133921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3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158A01A8" w14:textId="7C5B32AF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2" w:history="1">
            <w:r w:rsidRPr="00AA5AA0">
              <w:rPr>
                <w:rStyle w:val="Hipervnculo"/>
                <w:noProof/>
              </w:rPr>
              <w:t>2. ALCANCE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_Toc213133922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3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6A6E381C" w14:textId="5030E2C4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3" w:history="1">
            <w:r w:rsidRPr="00AA5AA0">
              <w:rPr>
                <w:rStyle w:val="Hipervnculo"/>
                <w:noProof/>
              </w:rPr>
              <w:t>3. CONCEPTOS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_Toc213133923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3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216B7F36" w14:textId="17EF27C2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4" w:history="1">
            <w:r w:rsidRPr="00AA5AA0">
              <w:rPr>
                <w:rStyle w:val="Hipervnculo"/>
                <w:noProof/>
              </w:rPr>
              <w:t>4. CRITERIO GENERAL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_Toc213133924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5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33FC09D1" w14:textId="40DD884B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5" w:history="1">
            <w:r w:rsidRPr="00AA5AA0">
              <w:rPr>
                <w:rStyle w:val="Hipervnculo"/>
                <w:noProof/>
              </w:rPr>
              <w:t>5. NORMAS DE ACTUACIÓN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_Toc213133925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5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6711708A" w14:textId="04FCF26D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6" w:history="1">
            <w:r w:rsidRPr="00AA5AA0">
              <w:rPr>
                <w:rStyle w:val="Hipervnculo"/>
                <w:noProof/>
              </w:rPr>
              <w:t>6. RESPONSABILIDADES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_Toc213133926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7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23174144" w14:textId="2F81355F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7" w:history="1">
            <w:r w:rsidRPr="00AA5AA0">
              <w:rPr>
                <w:rStyle w:val="Hipervnculo"/>
                <w:noProof/>
              </w:rPr>
              <w:t>7. COMUNICACIÓN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_Toc213133927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7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4E2F8D18" w14:textId="4C7C8D3E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8" w:history="1">
            <w:r w:rsidRPr="00AA5AA0">
              <w:rPr>
                <w:rStyle w:val="Hipervnculo"/>
                <w:noProof/>
              </w:rPr>
              <w:t>8. CUMPLIMIENTO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_Toc213133928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8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11449ED3" w14:textId="4AC48864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29" w:history="1">
            <w:r w:rsidRPr="00AA5AA0">
              <w:rPr>
                <w:rStyle w:val="Hipervnculo"/>
                <w:noProof/>
              </w:rPr>
              <w:t>9. CANAL DE DENUNCIAS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_Toc213133929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8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108DB49C" w14:textId="62982BF3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30" w:history="1">
            <w:r w:rsidRPr="00AA5AA0">
              <w:rPr>
                <w:rStyle w:val="Hipervnculo"/>
                <w:noProof/>
              </w:rPr>
              <w:t>10. SISTEMA DISCIPLINARIO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_Toc213133930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8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275681BE" w14:textId="0DE3AA28" w:rsidR="00183DF3" w:rsidRPr="00AA5AA0" w:rsidRDefault="00183DF3" w:rsidP="00183DF3">
          <w:pPr>
            <w:pStyle w:val="TD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13133931" w:history="1">
            <w:r w:rsidRPr="00AA5AA0">
              <w:rPr>
                <w:rStyle w:val="Hipervnculo"/>
                <w:noProof/>
              </w:rPr>
              <w:t>11. DATOS DEL DOCUMENTO</w:t>
            </w:r>
            <w:r w:rsidRPr="00AA5AA0">
              <w:rPr>
                <w:noProof/>
                <w:webHidden/>
              </w:rPr>
              <w:tab/>
            </w:r>
            <w:r w:rsidRPr="00AA5AA0">
              <w:rPr>
                <w:noProof/>
                <w:webHidden/>
              </w:rPr>
              <w:fldChar w:fldCharType="begin"/>
            </w:r>
            <w:r w:rsidRPr="00AA5AA0">
              <w:rPr>
                <w:noProof/>
                <w:webHidden/>
              </w:rPr>
              <w:instrText xml:space="preserve"> PAGEREF _Toc213133931 \h </w:instrText>
            </w:r>
            <w:r w:rsidRPr="00AA5AA0">
              <w:rPr>
                <w:noProof/>
                <w:webHidden/>
              </w:rPr>
            </w:r>
            <w:r w:rsidRPr="00AA5AA0">
              <w:rPr>
                <w:noProof/>
                <w:webHidden/>
              </w:rPr>
              <w:fldChar w:fldCharType="separate"/>
            </w:r>
            <w:r w:rsidR="00E84BC6">
              <w:rPr>
                <w:noProof/>
                <w:webHidden/>
              </w:rPr>
              <w:t>9</w:t>
            </w:r>
            <w:r w:rsidRPr="00AA5AA0">
              <w:rPr>
                <w:noProof/>
                <w:webHidden/>
              </w:rPr>
              <w:fldChar w:fldCharType="end"/>
            </w:r>
          </w:hyperlink>
        </w:p>
        <w:p w14:paraId="503B7D48" w14:textId="3CBC0AEC" w:rsidR="00183DF3" w:rsidRPr="00AA5AA0" w:rsidRDefault="00183DF3" w:rsidP="00183DF3">
          <w:pPr>
            <w:spacing w:line="360" w:lineRule="auto"/>
          </w:pPr>
          <w:r w:rsidRPr="00AA5AA0">
            <w:rPr>
              <w:b/>
              <w:bCs/>
            </w:rPr>
            <w:fldChar w:fldCharType="end"/>
          </w:r>
        </w:p>
      </w:sdtContent>
    </w:sdt>
    <w:p w14:paraId="034DD34C" w14:textId="77777777" w:rsidR="00183DF3" w:rsidRPr="00AA5AA0" w:rsidRDefault="00183DF3">
      <w:pPr>
        <w:spacing w:after="0" w:line="240" w:lineRule="auto"/>
        <w:jc w:val="left"/>
      </w:pPr>
    </w:p>
    <w:p w14:paraId="7E9AF4FE" w14:textId="77777777" w:rsidR="00183DF3" w:rsidRPr="00AA5AA0" w:rsidRDefault="00183DF3">
      <w:pPr>
        <w:spacing w:after="0" w:line="240" w:lineRule="auto"/>
        <w:jc w:val="left"/>
      </w:pPr>
    </w:p>
    <w:p w14:paraId="6ABF9F4E" w14:textId="77777777" w:rsidR="00183DF3" w:rsidRPr="00AA5AA0" w:rsidRDefault="00183DF3">
      <w:pPr>
        <w:spacing w:after="0" w:line="240" w:lineRule="auto"/>
        <w:jc w:val="left"/>
      </w:pPr>
    </w:p>
    <w:p w14:paraId="032513F2" w14:textId="77777777" w:rsidR="00183DF3" w:rsidRPr="00AA5AA0" w:rsidRDefault="00183DF3">
      <w:pPr>
        <w:spacing w:after="0" w:line="240" w:lineRule="auto"/>
        <w:jc w:val="left"/>
      </w:pPr>
    </w:p>
    <w:p w14:paraId="41B2F688" w14:textId="77777777" w:rsidR="00183DF3" w:rsidRPr="00AA5AA0" w:rsidRDefault="00183DF3">
      <w:pPr>
        <w:spacing w:after="0" w:line="240" w:lineRule="auto"/>
        <w:jc w:val="left"/>
      </w:pPr>
    </w:p>
    <w:p w14:paraId="7DB6C3A7" w14:textId="407ACA62" w:rsidR="00183DF3" w:rsidRPr="00AA5AA0" w:rsidRDefault="00183DF3">
      <w:pPr>
        <w:spacing w:after="0" w:line="240" w:lineRule="auto"/>
        <w:jc w:val="left"/>
        <w:rPr>
          <w:rFonts w:ascii="Segoe UI" w:hAnsi="Segoe UI" w:cs="Segoe UI"/>
          <w:b/>
          <w:bCs/>
          <w:color w:val="F3CC23"/>
          <w:spacing w:val="20"/>
          <w:sz w:val="36"/>
          <w:szCs w:val="36"/>
        </w:rPr>
      </w:pPr>
      <w:r w:rsidRPr="00AA5AA0">
        <w:br w:type="page"/>
      </w:r>
    </w:p>
    <w:p w14:paraId="23ABF0A2" w14:textId="64933074" w:rsidR="007A0D6E" w:rsidRPr="00AA5AA0" w:rsidRDefault="007A0D6E" w:rsidP="00B04CB9">
      <w:pPr>
        <w:pStyle w:val="Ttulo1"/>
      </w:pPr>
      <w:bookmarkStart w:id="1" w:name="_Toc213133921"/>
      <w:r w:rsidRPr="00AA5AA0">
        <w:lastRenderedPageBreak/>
        <w:t>1. OBJETO</w:t>
      </w:r>
      <w:bookmarkEnd w:id="1"/>
    </w:p>
    <w:p w14:paraId="163B3F63" w14:textId="36F02B58" w:rsidR="007A0D6E" w:rsidRPr="00AA5AA0" w:rsidRDefault="007A0D6E" w:rsidP="00654328">
      <w:pPr>
        <w:spacing w:line="360" w:lineRule="auto"/>
        <w:rPr>
          <w:rStyle w:val="Ninguno"/>
        </w:rPr>
      </w:pPr>
      <w:r w:rsidRPr="00AA5AA0">
        <w:rPr>
          <w:rStyle w:val="Ninguno"/>
        </w:rPr>
        <w:t xml:space="preserve">El objeto del presente documento es establecer principios claros de actuación que ha de seguir el personal de Guaguas Municipales, S.A. (en adelante </w:t>
      </w:r>
      <w:r w:rsidR="00EC1264" w:rsidRPr="00AA5AA0">
        <w:rPr>
          <w:rStyle w:val="Ninguno"/>
        </w:rPr>
        <w:t>GUAGUAS</w:t>
      </w:r>
      <w:r w:rsidRPr="00AA5AA0">
        <w:rPr>
          <w:rStyle w:val="Ninguno"/>
        </w:rPr>
        <w:t xml:space="preserve">), para todo lo relacionado con el ofrecimiento y la recepción de regalos, atenciones y hospitalidades, que deriven de su interacción con funcionarios públicos, clientes y proveedores, a fin de asegurar la adecuación de su comportamiento al Código de Conducta de la </w:t>
      </w:r>
      <w:r w:rsidR="00633CE2" w:rsidRPr="00AA5AA0">
        <w:rPr>
          <w:rStyle w:val="Ninguno"/>
        </w:rPr>
        <w:t>compañía</w:t>
      </w:r>
      <w:r w:rsidRPr="00AA5AA0">
        <w:rPr>
          <w:rStyle w:val="Ninguno"/>
        </w:rPr>
        <w:t xml:space="preserve">. </w:t>
      </w:r>
    </w:p>
    <w:p w14:paraId="3C7F081B" w14:textId="27634875" w:rsidR="007A0D6E" w:rsidRPr="00AA5AA0" w:rsidRDefault="00EC1264" w:rsidP="00654328">
      <w:pPr>
        <w:spacing w:line="360" w:lineRule="auto"/>
        <w:rPr>
          <w:rStyle w:val="Ninguno"/>
        </w:rPr>
      </w:pPr>
      <w:r w:rsidRPr="00AA5AA0">
        <w:rPr>
          <w:rStyle w:val="Ninguno"/>
        </w:rPr>
        <w:t>GUAGUAS</w:t>
      </w:r>
      <w:r w:rsidR="007A0D6E" w:rsidRPr="00AA5AA0">
        <w:rPr>
          <w:rStyle w:val="Ninguno"/>
        </w:rPr>
        <w:t xml:space="preserve"> mantiene una política de transparencia en las relaciones con los sectores público y privado, tendente a impedir cualquier conflicto de interés o apariencia de parcialidad, garantizando que las decisiones comerciales de la compañía respondan, exclusivamente, al reto de la prestación de un servicio excelente y de calidad. El objetivo de esta política es establecer los criterios de actuación que desarrollan los principios y compromisos genéricos establecidos en el Código de Conducta de </w:t>
      </w:r>
      <w:r w:rsidRPr="00AA5AA0">
        <w:rPr>
          <w:rStyle w:val="Ninguno"/>
        </w:rPr>
        <w:t>GUAGUAS</w:t>
      </w:r>
      <w:r w:rsidR="007A0D6E" w:rsidRPr="00AA5AA0">
        <w:rPr>
          <w:rStyle w:val="Ninguno"/>
        </w:rPr>
        <w:t>.</w:t>
      </w:r>
    </w:p>
    <w:p w14:paraId="7066B85E" w14:textId="77777777" w:rsidR="007A0D6E" w:rsidRPr="00AA5AA0" w:rsidRDefault="007A0D6E" w:rsidP="00346E77">
      <w:pPr>
        <w:pStyle w:val="Ttulo1"/>
      </w:pPr>
      <w:bookmarkStart w:id="2" w:name="_Toc213133922"/>
      <w:r w:rsidRPr="00AA5AA0">
        <w:t>2. ALCANCE</w:t>
      </w:r>
      <w:bookmarkEnd w:id="2"/>
    </w:p>
    <w:p w14:paraId="3D5BB8D0" w14:textId="1991872E" w:rsidR="00026A5A" w:rsidRPr="00AA5AA0" w:rsidRDefault="007A0D6E" w:rsidP="00654328">
      <w:pPr>
        <w:spacing w:line="360" w:lineRule="auto"/>
        <w:rPr>
          <w:rFonts w:ascii="Helvetica" w:hAnsi="Helvetica"/>
        </w:rPr>
      </w:pPr>
      <w:r w:rsidRPr="00E37006">
        <w:rPr>
          <w:rStyle w:val="Ninguno"/>
          <w:rFonts w:ascii="Helvetica" w:hAnsi="Helvetica"/>
        </w:rPr>
        <w:t xml:space="preserve">Los criterios y pautas de actuación contenidos en esta </w:t>
      </w:r>
      <w:r w:rsidR="00EC1264" w:rsidRPr="00E37006">
        <w:rPr>
          <w:rStyle w:val="Ninguno"/>
          <w:rFonts w:ascii="Helvetica" w:hAnsi="Helvetica"/>
        </w:rPr>
        <w:t>política</w:t>
      </w:r>
      <w:r w:rsidRPr="00E37006">
        <w:rPr>
          <w:rStyle w:val="Ninguno"/>
          <w:rFonts w:ascii="Helvetica" w:hAnsi="Helvetica"/>
        </w:rPr>
        <w:t xml:space="preserve"> son de aplicación </w:t>
      </w:r>
      <w:r w:rsidR="00F764C8" w:rsidRPr="00E37006">
        <w:rPr>
          <w:rStyle w:val="Ninguno"/>
          <w:rFonts w:ascii="Helvetica" w:hAnsi="Helvetica"/>
        </w:rPr>
        <w:t>al</w:t>
      </w:r>
      <w:r w:rsidRPr="00E37006">
        <w:rPr>
          <w:rStyle w:val="Ninguno"/>
          <w:rFonts w:ascii="Helvetica" w:hAnsi="Helvetica"/>
        </w:rPr>
        <w:t xml:space="preserve"> personal de </w:t>
      </w:r>
      <w:r w:rsidR="00EC1264" w:rsidRPr="00E37006">
        <w:rPr>
          <w:rStyle w:val="Ninguno"/>
          <w:rFonts w:ascii="Helvetica" w:hAnsi="Helvetica"/>
        </w:rPr>
        <w:t>GUAGUAS</w:t>
      </w:r>
      <w:r w:rsidR="00B13518" w:rsidRPr="00E37006">
        <w:rPr>
          <w:rStyle w:val="Ninguno"/>
          <w:rFonts w:ascii="Helvetica" w:hAnsi="Helvetica"/>
        </w:rPr>
        <w:t xml:space="preserve"> que ostente cargos con responsabilidad y/o poder de decisión</w:t>
      </w:r>
      <w:r w:rsidRPr="00E37006">
        <w:rPr>
          <w:rStyle w:val="Ninguno"/>
          <w:rFonts w:ascii="Helvetica" w:hAnsi="Helvetica"/>
        </w:rPr>
        <w:t>.</w:t>
      </w:r>
      <w:r w:rsidR="00B13518" w:rsidRPr="00E37006">
        <w:rPr>
          <w:rStyle w:val="Ninguno"/>
          <w:rFonts w:ascii="Helvetica" w:hAnsi="Helvetica"/>
        </w:rPr>
        <w:t xml:space="preserve"> Esto implica al personal del Grupo I (Directivo) y del Grupo II (Técnico).</w:t>
      </w:r>
      <w:r w:rsidR="00EC1264" w:rsidRPr="00E37006">
        <w:rPr>
          <w:rStyle w:val="Ninguno"/>
          <w:rFonts w:ascii="Helvetica" w:hAnsi="Helvetica"/>
        </w:rPr>
        <w:t xml:space="preserve"> </w:t>
      </w:r>
      <w:r w:rsidRPr="00E37006">
        <w:rPr>
          <w:rStyle w:val="Ninguno"/>
          <w:rFonts w:ascii="Helvetica" w:hAnsi="Helvetica"/>
        </w:rPr>
        <w:t xml:space="preserve">Igualmente, el contenido de esta política resultará de aplicación obligatoria a todos los colaboradores, proveedores y clientes de </w:t>
      </w:r>
      <w:r w:rsidR="00EC1264" w:rsidRPr="00E37006">
        <w:rPr>
          <w:rStyle w:val="Ninguno"/>
          <w:rFonts w:ascii="Helvetica" w:hAnsi="Helvetica"/>
        </w:rPr>
        <w:t>GUAGUAS</w:t>
      </w:r>
      <w:r w:rsidRPr="00E37006">
        <w:rPr>
          <w:rStyle w:val="Ninguno"/>
          <w:rFonts w:ascii="Helvetica" w:hAnsi="Helvetica"/>
        </w:rPr>
        <w:t>, sin excepción.</w:t>
      </w:r>
    </w:p>
    <w:p w14:paraId="531C1969" w14:textId="77777777" w:rsidR="007A0D6E" w:rsidRPr="00AA5AA0" w:rsidRDefault="007A0D6E" w:rsidP="00B04CB9">
      <w:pPr>
        <w:pStyle w:val="Ttulo1"/>
      </w:pPr>
      <w:bookmarkStart w:id="3" w:name="_Toc213133923"/>
      <w:r w:rsidRPr="00AA5AA0">
        <w:t>3. CONCEPTOS</w:t>
      </w:r>
      <w:bookmarkEnd w:id="3"/>
    </w:p>
    <w:p w14:paraId="1C32D29E" w14:textId="77777777" w:rsidR="000729C0" w:rsidRPr="00AA5AA0" w:rsidRDefault="000729C0" w:rsidP="000E1F20">
      <w:pPr>
        <w:pStyle w:val="Prrafodelista"/>
        <w:numPr>
          <w:ilvl w:val="0"/>
          <w:numId w:val="11"/>
        </w:numPr>
        <w:rPr>
          <w:rStyle w:val="Ninguno"/>
          <w:rFonts w:ascii="Helvetica" w:hAnsi="Helvetica" w:cs="Arial Unicode MS"/>
          <w:b/>
          <w:bCs/>
          <w:vanish/>
          <w:u w:color="000000"/>
        </w:rPr>
      </w:pPr>
    </w:p>
    <w:p w14:paraId="789E472A" w14:textId="3893E130" w:rsidR="000552E8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 xml:space="preserve">Sector público: 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las Administraciones Públicas (estatales, autonómicas y locales), las sociedades de participación pública o mixta, los funcionarios públicos y miembros de la autoridad y, en general, los entes, órganos o personas que llevan a cabo un servicio público. </w:t>
      </w:r>
    </w:p>
    <w:p w14:paraId="5ADDE435" w14:textId="446BDA30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Sector privado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:</w:t>
      </w:r>
      <w:r w:rsidRPr="00AA5AA0">
        <w:rPr>
          <w:rStyle w:val="Ninguno"/>
          <w:rFonts w:ascii="Arial" w:hAnsi="Arial" w:cs="Arial"/>
          <w:sz w:val="22"/>
          <w:szCs w:val="22"/>
          <w:u w:color="000000"/>
        </w:rPr>
        <w:t xml:space="preserve"> 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las empresas de participación meramente privadas y los entes, órganos o personas que no llevan a cabo un servicio público, sino meramente comercial.</w:t>
      </w:r>
    </w:p>
    <w:p w14:paraId="0D88A6BD" w14:textId="3B1B391C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Colaborador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: Cualquier tercero externo contratado para la prestación de un servicio a </w:t>
      </w:r>
      <w:r w:rsidR="00EC1264" w:rsidRPr="00AA5AA0">
        <w:rPr>
          <w:rStyle w:val="Ninguno"/>
          <w:rFonts w:ascii="Arial" w:hAnsi="Arial" w:cs="Arial"/>
          <w:sz w:val="20"/>
          <w:szCs w:val="20"/>
          <w:u w:color="000000"/>
        </w:rPr>
        <w:t>GUAGUAS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.</w:t>
      </w:r>
    </w:p>
    <w:p w14:paraId="4E716033" w14:textId="7ED1F4E6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Cohecho o soborno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: los delitos de cohecho o soborno consisten en ofrecer, entregar o prometer regalos, favores o servicios a un funcionario público o a un tercero vinculado a este, en nombre de </w:t>
      </w:r>
      <w:r w:rsidR="00EC1264" w:rsidRPr="00AA5AA0">
        <w:rPr>
          <w:rStyle w:val="Ninguno"/>
          <w:rFonts w:ascii="Arial" w:hAnsi="Arial" w:cs="Arial"/>
          <w:sz w:val="20"/>
          <w:szCs w:val="20"/>
          <w:u w:color="000000"/>
        </w:rPr>
        <w:t>GUAGUAS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, directa o indirectamente, siempre que ello no caiga dentro de las prácticas de cortesía normales. </w:t>
      </w:r>
    </w:p>
    <w:p w14:paraId="6E845F90" w14:textId="77777777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lastRenderedPageBreak/>
        <w:t>Tráfico de influencias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: el delito de tráfico de influencias consiste en influir sobre un funcionario público, aprovechando una relación previa con él o con otro funcionario, para obtener una resolución beneficiosa para la persona o empresa que influye. También constituye este delito solicitar o aceptar cualquier tipo de remuneración o recompensa a cambio de ejercer influencia indebida sobre un funcionario. </w:t>
      </w:r>
    </w:p>
    <w:p w14:paraId="67530BC0" w14:textId="2667FABA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Conflicto de interés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: se da cuando una persona con poder de decisión no se encuentra en situación de imparcialidad para tomar una decisión comercial, presente o futura, en relación con clientes y proveedores y en el ejercicio de sus funciones en </w:t>
      </w:r>
      <w:r w:rsidR="00EC1264" w:rsidRPr="00AA5AA0">
        <w:rPr>
          <w:rStyle w:val="Ninguno"/>
          <w:rFonts w:ascii="Arial" w:hAnsi="Arial" w:cs="Arial"/>
          <w:sz w:val="20"/>
          <w:szCs w:val="20"/>
          <w:u w:color="000000"/>
        </w:rPr>
        <w:t>GUAGUAS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. </w:t>
      </w:r>
    </w:p>
    <w:p w14:paraId="77F6A913" w14:textId="77777777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Corrupción entre particulares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: el delito de corrupción entre particulares consiste en recibir, solicitar, ofrecer o aceptar, por sí o por persona interpuesta, un beneficio o ventaja no justificados de cualquier naturaleza, para sí o para un tercero, para favorecer indebidamente a otro en la contratación de servicios o en las relaciones comerciales. </w:t>
      </w:r>
    </w:p>
    <w:p w14:paraId="4CC1466C" w14:textId="77777777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Regalos y atenciones: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 constituye un regalo o atención cualquier cosa de valor. A modo de ejemplo, cae dentro de este concepto cualquier clase de contraprestación directa o indirecta, desde objetos de valor económico, dinero en efectivo o transferencias, inversiones, contratación de terceros (familiares o amigos de aquél de quien se verá favorecido), etc., siempre que estos vayan más allá de las prácticas de cortesía normales, serán susceptibles de constituir soborno o corrupción entre particulares y, por ello, deberán ser ofrecidos o aceptados siguiendo las cautelas establecidas en este política.</w:t>
      </w:r>
    </w:p>
    <w:p w14:paraId="2DB77547" w14:textId="4AD3FD6F" w:rsidR="007A0D6E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Hospitalidades: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 hace referencia a cualquier atención, generalmente de carácter social, que se ofrece o recibe en un contexto de negocio y de actividades sociales. Se consideran ejemplos de hospitalidad la invitación a una conferencia o a un evento cultural, o el ofrecimiento de viaje, alojamiento o comida.</w:t>
      </w:r>
    </w:p>
    <w:p w14:paraId="461EF99F" w14:textId="77777777" w:rsidR="000552E8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>Prácticas de cortesía normales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: se entiende por prácticas de cortesía normales las atenciones y detalles de valor económico moderado que, además, son consideradas habituales en el sector en el que </w:t>
      </w:r>
      <w:r w:rsidR="00EC1264" w:rsidRPr="00AA5AA0">
        <w:rPr>
          <w:rStyle w:val="Ninguno"/>
          <w:rFonts w:ascii="Arial" w:hAnsi="Arial" w:cs="Arial"/>
          <w:sz w:val="20"/>
          <w:szCs w:val="20"/>
          <w:u w:color="000000"/>
        </w:rPr>
        <w:t>GUAGUAS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 se desenvuelve. A título ejemplificativo y no exhaustivo, se consideran prácticas normales de cortesía las siguientes:</w:t>
      </w:r>
    </w:p>
    <w:p w14:paraId="7EEAC6FF" w14:textId="77777777" w:rsidR="000552E8" w:rsidRPr="00AA5AA0" w:rsidRDefault="007A0D6E" w:rsidP="00654328">
      <w:pPr>
        <w:pStyle w:val="Poromisin"/>
        <w:numPr>
          <w:ilvl w:val="1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Los regalos corporativos con el logotipo de </w:t>
      </w:r>
      <w:r w:rsidR="00EC1264" w:rsidRPr="00AA5AA0">
        <w:rPr>
          <w:rStyle w:val="Ninguno"/>
          <w:rFonts w:ascii="Arial" w:hAnsi="Arial" w:cs="Arial"/>
          <w:sz w:val="20"/>
          <w:szCs w:val="20"/>
          <w:u w:color="000000"/>
        </w:rPr>
        <w:t>GUAGUAS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 xml:space="preserve"> (p.eg. bolígrafos, llaveros, peluches, etc.).</w:t>
      </w:r>
    </w:p>
    <w:p w14:paraId="6A26808C" w14:textId="77777777" w:rsidR="000552E8" w:rsidRPr="00AA5AA0" w:rsidRDefault="007A0D6E" w:rsidP="00654328">
      <w:pPr>
        <w:pStyle w:val="Poromisin"/>
        <w:numPr>
          <w:ilvl w:val="1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Los artículos promocionales o souvenirs con marca.</w:t>
      </w:r>
    </w:p>
    <w:p w14:paraId="67607452" w14:textId="77777777" w:rsidR="000552E8" w:rsidRPr="00AA5AA0" w:rsidRDefault="007A0D6E" w:rsidP="00654328">
      <w:pPr>
        <w:pStyle w:val="Poromisin"/>
        <w:numPr>
          <w:ilvl w:val="1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El material empleado en reuniones, seminarios, jornadas o congresos (p.eg. bolígrafos, cuadernos, carpetas, carteras, etc.).</w:t>
      </w:r>
    </w:p>
    <w:p w14:paraId="60890045" w14:textId="77777777" w:rsidR="000552E8" w:rsidRPr="00AA5AA0" w:rsidRDefault="007A0D6E" w:rsidP="00654328">
      <w:pPr>
        <w:pStyle w:val="Poromisin"/>
        <w:numPr>
          <w:ilvl w:val="1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Los dulces, bebidas o frutas para consumo personal.</w:t>
      </w:r>
    </w:p>
    <w:p w14:paraId="2DB66599" w14:textId="0148CA64" w:rsidR="007A0D6E" w:rsidRPr="00AA5AA0" w:rsidRDefault="007A0D6E" w:rsidP="00654328">
      <w:pPr>
        <w:pStyle w:val="Poromisin"/>
        <w:numPr>
          <w:ilvl w:val="1"/>
          <w:numId w:val="11"/>
        </w:numPr>
        <w:spacing w:before="0" w:after="120"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hAnsi="Arial" w:cs="Arial"/>
          <w:sz w:val="20"/>
          <w:szCs w:val="20"/>
          <w:u w:color="000000"/>
        </w:rPr>
        <w:lastRenderedPageBreak/>
        <w:t>Las flores en ocasiones tradicionales (nacimientos, fallecimientos, etc.).</w:t>
      </w:r>
    </w:p>
    <w:p w14:paraId="786CED5C" w14:textId="21F6F384" w:rsidR="00EC1264" w:rsidRPr="00AA5AA0" w:rsidRDefault="007A0D6E" w:rsidP="00654328">
      <w:pPr>
        <w:pStyle w:val="Poromisi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ind w:left="708"/>
        <w:jc w:val="both"/>
        <w:rPr>
          <w:rStyle w:val="Ninguno"/>
          <w:rFonts w:ascii="Arial" w:eastAsia="Univers LT Std 45 Light" w:hAnsi="Arial" w:cs="Arial"/>
          <w:sz w:val="20"/>
          <w:szCs w:val="20"/>
          <w:u w:color="000000"/>
        </w:rPr>
      </w:pPr>
      <w:r w:rsidRPr="00AA5AA0">
        <w:rPr>
          <w:rStyle w:val="Ninguno"/>
          <w:rFonts w:ascii="Arial" w:eastAsia="Univers LT Std 45 Light" w:hAnsi="Arial" w:cs="Arial"/>
          <w:sz w:val="20"/>
          <w:szCs w:val="20"/>
          <w:u w:color="000000"/>
        </w:rPr>
        <w:t xml:space="preserve">Debe entenderse por valor económico del regalo su valor real de mercado y no el coste que para </w:t>
      </w:r>
      <w:r w:rsidR="00EC1264" w:rsidRPr="00AA5AA0">
        <w:rPr>
          <w:rStyle w:val="Ninguno"/>
          <w:rFonts w:ascii="Arial" w:eastAsia="Univers LT Std 45 Light" w:hAnsi="Arial" w:cs="Arial"/>
          <w:sz w:val="20"/>
          <w:szCs w:val="20"/>
          <w:u w:color="000000"/>
        </w:rPr>
        <w:t>GUAGUAS</w:t>
      </w:r>
      <w:r w:rsidRPr="00AA5AA0">
        <w:rPr>
          <w:rStyle w:val="Ninguno"/>
          <w:rFonts w:ascii="Arial" w:eastAsia="Univers LT Std 45 Light" w:hAnsi="Arial" w:cs="Arial"/>
          <w:sz w:val="20"/>
          <w:szCs w:val="20"/>
          <w:u w:color="000000"/>
        </w:rPr>
        <w:t xml:space="preserve"> ha significado su adquisición (pues en algunos casos este coste de adquisición puede ser significativamente menor al valor de mercado del objeto). En cualquier caso, dicho valor no deberá ser superior a 100 euros.</w:t>
      </w:r>
    </w:p>
    <w:p w14:paraId="15AA4764" w14:textId="2B3C00D0" w:rsidR="00FB1625" w:rsidRPr="00AA5AA0" w:rsidRDefault="007A0D6E" w:rsidP="00654328">
      <w:pPr>
        <w:pStyle w:val="Poromisin"/>
        <w:numPr>
          <w:ilvl w:val="0"/>
          <w:numId w:val="11"/>
        </w:numPr>
        <w:spacing w:before="0"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  <w:b/>
          <w:bCs/>
          <w:sz w:val="20"/>
          <w:szCs w:val="20"/>
          <w:u w:color="000000"/>
        </w:rPr>
        <w:t xml:space="preserve">Imagen de marca: </w:t>
      </w:r>
      <w:r w:rsidRPr="00AA5AA0">
        <w:rPr>
          <w:rStyle w:val="Ninguno"/>
          <w:rFonts w:ascii="Arial" w:hAnsi="Arial" w:cs="Arial"/>
          <w:sz w:val="20"/>
          <w:szCs w:val="20"/>
          <w:u w:color="000000"/>
        </w:rPr>
        <w:t>percepción de la identidad de la marca en la mente de los consumidores.</w:t>
      </w:r>
    </w:p>
    <w:p w14:paraId="34F155B3" w14:textId="77777777" w:rsidR="007A0D6E" w:rsidRPr="00AA5AA0" w:rsidRDefault="007A0D6E" w:rsidP="00346E77">
      <w:pPr>
        <w:pStyle w:val="Ttulo1"/>
      </w:pPr>
      <w:bookmarkStart w:id="4" w:name="_Toc213133924"/>
      <w:r w:rsidRPr="00AA5AA0">
        <w:t>4. CRITERIO GENERAL</w:t>
      </w:r>
      <w:bookmarkEnd w:id="4"/>
    </w:p>
    <w:p w14:paraId="1173FCBB" w14:textId="3DF0C811" w:rsidR="00026A5A" w:rsidRPr="00A62564" w:rsidRDefault="007A0D6E" w:rsidP="00654328">
      <w:pPr>
        <w:spacing w:line="360" w:lineRule="auto"/>
        <w:rPr>
          <w:rStyle w:val="Ninguno"/>
          <w:rFonts w:ascii="Helvetica" w:hAnsi="Helvetica"/>
        </w:rPr>
      </w:pPr>
      <w:r w:rsidRPr="00E37006">
        <w:rPr>
          <w:rStyle w:val="Ninguno"/>
          <w:rFonts w:ascii="Helvetica" w:hAnsi="Helvetica"/>
        </w:rPr>
        <w:t xml:space="preserve">Cualquier atención o regalo ofrecido o recibido deberá contar con el visto bueno del </w:t>
      </w:r>
      <w:r w:rsidR="00135CFD" w:rsidRPr="00E37006">
        <w:rPr>
          <w:rStyle w:val="Ninguno"/>
          <w:rFonts w:ascii="Helvetica" w:hAnsi="Helvetica"/>
        </w:rPr>
        <w:t>Responsable del Sistema de Gestión de Cumplimiento Penal y Antisoborno</w:t>
      </w:r>
      <w:r w:rsidRPr="00E37006">
        <w:rPr>
          <w:rStyle w:val="Ninguno"/>
          <w:rFonts w:ascii="Helvetica" w:hAnsi="Helvetica"/>
        </w:rPr>
        <w:t>, con el fin de verificar que está en consonancia con los principios establecidos en el Código de Conducta, con lo dispuesto en este documento y con el contenido de la legislación que pudiera resultar de aplicación, sin que puedan llevarse a cabo actuaciones que contengan algún elemento contrario a dichas normas.</w:t>
      </w:r>
    </w:p>
    <w:p w14:paraId="02318849" w14:textId="77777777" w:rsidR="007A0D6E" w:rsidRPr="00AA5AA0" w:rsidRDefault="007A0D6E" w:rsidP="00346E77">
      <w:pPr>
        <w:pStyle w:val="Ttulo1"/>
      </w:pPr>
      <w:bookmarkStart w:id="5" w:name="_Toc213133925"/>
      <w:r w:rsidRPr="00AA5AA0">
        <w:t>5. NORMAS DE ACTUACIÓN</w:t>
      </w:r>
      <w:bookmarkEnd w:id="5"/>
    </w:p>
    <w:p w14:paraId="41460148" w14:textId="4DC210E7" w:rsidR="007A0D6E" w:rsidRPr="00AA5AA0" w:rsidRDefault="007A0D6E" w:rsidP="00654328">
      <w:pPr>
        <w:pStyle w:val="TEXT1"/>
        <w:spacing w:after="120" w:line="360" w:lineRule="auto"/>
        <w:jc w:val="both"/>
        <w:rPr>
          <w:rStyle w:val="Ninguno"/>
          <w:rFonts w:ascii="Arial" w:eastAsia="Helvetica" w:hAnsi="Arial" w:cs="Arial"/>
        </w:rPr>
      </w:pPr>
      <w:r w:rsidRPr="00AA5AA0">
        <w:rPr>
          <w:rStyle w:val="Ninguno"/>
          <w:rFonts w:ascii="Arial" w:hAnsi="Arial" w:cs="Arial"/>
        </w:rPr>
        <w:t>Con carácter</w:t>
      </w:r>
      <w:r w:rsidR="00A93CE0" w:rsidRPr="00AA5AA0">
        <w:rPr>
          <w:rStyle w:val="Ninguno"/>
          <w:rFonts w:ascii="Arial" w:hAnsi="Arial" w:cs="Arial"/>
        </w:rPr>
        <w:t xml:space="preserve"> </w:t>
      </w:r>
      <w:r w:rsidRPr="00AA5AA0">
        <w:rPr>
          <w:rStyle w:val="Ninguno"/>
          <w:rFonts w:ascii="Arial" w:hAnsi="Arial" w:cs="Arial"/>
        </w:rPr>
        <w:t xml:space="preserve">general, no se admite la aceptación o el ofrecimiento de ningún tipo de regalo o atención que pueda ser interpretado como algo que excede las prácticas de cortesía normales o, de cualquier forma, destinado a recibir o proporcionar un trato de favor en la realización de cualquier actividad que se pueda vincular a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>.</w:t>
      </w:r>
    </w:p>
    <w:p w14:paraId="5F7767ED" w14:textId="61A24094" w:rsidR="00026A5A" w:rsidRPr="00AA5AA0" w:rsidRDefault="007A0D6E" w:rsidP="00654328">
      <w:pPr>
        <w:pStyle w:val="TEXT1"/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>A los efectos de esta norma, a título ejemplificativo y no exhaustivo, se sitúan más allá de las prácticas normales de cortesía y quedan absolutamente prohibidas:</w:t>
      </w:r>
    </w:p>
    <w:p w14:paraId="06DF7894" w14:textId="77777777" w:rsidR="00026A5A" w:rsidRPr="00AA5AA0" w:rsidRDefault="007A0D6E" w:rsidP="00654328">
      <w:pPr>
        <w:pStyle w:val="TEXT1"/>
        <w:numPr>
          <w:ilvl w:val="0"/>
          <w:numId w:val="14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>Las entregas de dinero en metálico.</w:t>
      </w:r>
    </w:p>
    <w:p w14:paraId="7FE560B5" w14:textId="77777777" w:rsidR="00026A5A" w:rsidRPr="00AA5AA0" w:rsidRDefault="007A0D6E" w:rsidP="00654328">
      <w:pPr>
        <w:pStyle w:val="TEXT1"/>
        <w:numPr>
          <w:ilvl w:val="0"/>
          <w:numId w:val="14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>Las entregas monetarias a través de medios de pago asimilables al dinero.</w:t>
      </w:r>
    </w:p>
    <w:p w14:paraId="0B50618D" w14:textId="4EE59246" w:rsidR="007A0D6E" w:rsidRPr="00AA5AA0" w:rsidRDefault="007A0D6E" w:rsidP="00654328">
      <w:pPr>
        <w:pStyle w:val="TEXT1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>Las invitaciones a viajes o estancias hoteleras (excepto aquellas directamente relacionadas con el ejercicio de la actividad laboral la que el destinatario haya sido convocado, como congresos, foros, visitas a fábricas, visitas a redes de transporte, etc</w:t>
      </w:r>
      <w:r w:rsidR="00F05A48">
        <w:rPr>
          <w:rStyle w:val="Ninguno"/>
          <w:rFonts w:ascii="Arial" w:hAnsi="Arial" w:cs="Arial"/>
        </w:rPr>
        <w:t>.</w:t>
      </w:r>
      <w:r w:rsidRPr="00AA5AA0">
        <w:rPr>
          <w:rStyle w:val="Ninguno"/>
          <w:rFonts w:ascii="Arial" w:hAnsi="Arial" w:cs="Arial"/>
        </w:rPr>
        <w:t>).</w:t>
      </w:r>
    </w:p>
    <w:p w14:paraId="6B6A9C4A" w14:textId="77777777" w:rsidR="000E1F20" w:rsidRPr="00AA5AA0" w:rsidRDefault="000E1F20" w:rsidP="00654328">
      <w:pPr>
        <w:pStyle w:val="TEXT1"/>
        <w:spacing w:after="120" w:line="360" w:lineRule="auto"/>
        <w:jc w:val="both"/>
        <w:rPr>
          <w:rStyle w:val="Ninguno"/>
          <w:rFonts w:ascii="Arial" w:hAnsi="Arial" w:cs="Arial"/>
        </w:rPr>
      </w:pPr>
    </w:p>
    <w:p w14:paraId="172F5458" w14:textId="1CA7C62E" w:rsidR="007A0D6E" w:rsidRPr="00AA5AA0" w:rsidRDefault="007A0D6E" w:rsidP="00654328">
      <w:pPr>
        <w:pStyle w:val="TEXT1"/>
        <w:spacing w:after="120" w:line="360" w:lineRule="auto"/>
        <w:jc w:val="both"/>
        <w:rPr>
          <w:rStyle w:val="Ninguno"/>
          <w:rFonts w:ascii="Arial" w:eastAsia="Helvetica" w:hAnsi="Arial" w:cs="Arial"/>
        </w:rPr>
      </w:pPr>
      <w:r w:rsidRPr="00AA5AA0">
        <w:rPr>
          <w:rStyle w:val="Ninguno"/>
          <w:rFonts w:ascii="Arial" w:hAnsi="Arial" w:cs="Arial"/>
        </w:rPr>
        <w:t xml:space="preserve">Adicionalmente, se aplicarán los siguientes criterios de actuación:  </w:t>
      </w:r>
    </w:p>
    <w:p w14:paraId="7A3BA10E" w14:textId="77777777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lastRenderedPageBreak/>
        <w:t xml:space="preserve">En el caso de regalos o atenciones a un funcionario público (o a un tercero vinculado a este) se estará a lo establecido en este documento y el Código de Conducta de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>.</w:t>
      </w:r>
    </w:p>
    <w:p w14:paraId="60A21650" w14:textId="77777777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En sus relaciones con el sector privado, los colaboradores de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únicamente podrán realizar regalos destinados a promover la imagen de marca de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, y solo podrán aceptar regalos que supongan la promoción de la imagen de marca de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que ofrece el regalo.</w:t>
      </w:r>
    </w:p>
    <w:p w14:paraId="7928E7A7" w14:textId="5CF8E68E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>Está prohibido solicitar regalos</w:t>
      </w:r>
      <w:r w:rsidR="00D50473">
        <w:rPr>
          <w:rStyle w:val="Ninguno"/>
          <w:rFonts w:ascii="Arial" w:hAnsi="Arial" w:cs="Arial"/>
        </w:rPr>
        <w:t>,</w:t>
      </w:r>
      <w:r w:rsidRPr="00AA5AA0">
        <w:rPr>
          <w:rStyle w:val="Ninguno"/>
          <w:rFonts w:ascii="Arial" w:hAnsi="Arial" w:cs="Arial"/>
        </w:rPr>
        <w:t xml:space="preserve"> para sí o para un tercero</w:t>
      </w:r>
      <w:r w:rsidR="00D50473">
        <w:rPr>
          <w:rStyle w:val="Ninguno"/>
          <w:rFonts w:ascii="Arial" w:hAnsi="Arial" w:cs="Arial"/>
        </w:rPr>
        <w:t>,</w:t>
      </w:r>
      <w:r w:rsidRPr="00AA5AA0">
        <w:rPr>
          <w:rStyle w:val="Ninguno"/>
          <w:rFonts w:ascii="Arial" w:hAnsi="Arial" w:cs="Arial"/>
        </w:rPr>
        <w:t xml:space="preserve"> de clientes o proveedores con los que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mantiene relaciones comerciales. </w:t>
      </w:r>
    </w:p>
    <w:p w14:paraId="5AB4B5E8" w14:textId="77777777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Sobre aquellas invitaciones a eventos no relacionados con el negocio, sólo podrán ser ofrecidas invitaciones a eventos patrocinados por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o en los que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disponga de localidades de manera recurrente, y en ningún caso sean invitaciones individualizadas. </w:t>
      </w:r>
    </w:p>
    <w:p w14:paraId="4F6E8D05" w14:textId="77777777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Sólo podrán ser aceptadas aquellas invitaciones a eventos no relacionados con el negocio provenientes de personas o empresas del sector privado cuando estén patrocinadas por el que invita, cuando no tengan carácter individualizado, y siempre y cuando no contravenga lo establecido en el criterio general de esta política. </w:t>
      </w:r>
    </w:p>
    <w:p w14:paraId="5F587854" w14:textId="1DE61456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Sobre aquellas invitaciones recibidas a eventos relacionados con el negocio, tales como congresos, seminarios, conferencias o actos de similar naturaleza,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podrá cubrir los gastos de viaje y alojamiento de sus colaboradores. De existir situaciones que aconsejen lo contrario deberá someterse a la valoración </w:t>
      </w:r>
      <w:bookmarkStart w:id="6" w:name="_Hlk212452970"/>
      <w:r w:rsidRPr="00AA5AA0">
        <w:rPr>
          <w:rStyle w:val="Ninguno"/>
          <w:rFonts w:ascii="Arial" w:hAnsi="Arial" w:cs="Arial"/>
        </w:rPr>
        <w:t xml:space="preserve">del </w:t>
      </w:r>
      <w:r w:rsidR="00026A5A" w:rsidRPr="00AA5AA0">
        <w:rPr>
          <w:rStyle w:val="Ninguno"/>
          <w:rFonts w:ascii="Arial" w:hAnsi="Arial" w:cs="Arial"/>
        </w:rPr>
        <w:t>Órgano de Cumplimiento de GUAGUAS</w:t>
      </w:r>
      <w:bookmarkEnd w:id="6"/>
      <w:r w:rsidRPr="00AA5AA0">
        <w:rPr>
          <w:rStyle w:val="Ninguno"/>
          <w:rFonts w:ascii="Arial" w:hAnsi="Arial" w:cs="Arial"/>
        </w:rPr>
        <w:t xml:space="preserve">. </w:t>
      </w:r>
    </w:p>
    <w:p w14:paraId="745AEF89" w14:textId="045E6EE6" w:rsidR="00026A5A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Cuando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realice invitaciones a eventos relacionados con el negocio, podrá correr con los gastos de viaje y alojamiento, salvo que existieran circunstancias que pudieran comprometer la independencia de los invitados, generar conflictos de interés, reales o aparentes o, de cualquier otro modo, rebasar las prácticas normales de cortesía. En caso de duda, esta deberá someterse a la valoración </w:t>
      </w:r>
      <w:r w:rsidR="00026A5A" w:rsidRPr="00AA5AA0">
        <w:rPr>
          <w:rStyle w:val="Ninguno"/>
          <w:rFonts w:ascii="Arial" w:hAnsi="Arial" w:cs="Arial"/>
        </w:rPr>
        <w:t>del Órgano de Cumplimiento de GUAGUAS</w:t>
      </w:r>
      <w:r w:rsidRPr="00AA5AA0">
        <w:rPr>
          <w:rStyle w:val="Ninguno"/>
          <w:rFonts w:ascii="Arial" w:hAnsi="Arial" w:cs="Arial"/>
        </w:rPr>
        <w:t>.</w:t>
      </w:r>
    </w:p>
    <w:p w14:paraId="5CCF90FF" w14:textId="308C03FD" w:rsidR="007A0D6E" w:rsidRPr="00AA5AA0" w:rsidRDefault="007A0D6E" w:rsidP="00654328">
      <w:pPr>
        <w:pStyle w:val="TEXT1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Cualquier regalo recibido que se considere no adecuado conforme a lo establecido en esta política deberá ser devuelto por el colaborador que lo reciba, comunicando dicha circunstancia a su nivel directivo inmediatamente superior, quien a su vez lo comunicará </w:t>
      </w:r>
      <w:r w:rsidR="00026A5A" w:rsidRPr="00AA5AA0">
        <w:rPr>
          <w:rStyle w:val="Ninguno"/>
          <w:rFonts w:ascii="Arial" w:hAnsi="Arial" w:cs="Arial"/>
        </w:rPr>
        <w:t>al Órgano de Cumplimiento de GUAGUAS</w:t>
      </w:r>
      <w:r w:rsidRPr="00AA5AA0">
        <w:rPr>
          <w:rStyle w:val="Ninguno"/>
          <w:rFonts w:ascii="Arial" w:hAnsi="Arial" w:cs="Arial"/>
        </w:rPr>
        <w:t>.</w:t>
      </w:r>
    </w:p>
    <w:p w14:paraId="21FA62BA" w14:textId="4331A9C2" w:rsidR="007A0D6E" w:rsidRPr="00AA5AA0" w:rsidRDefault="007A0D6E" w:rsidP="00654328">
      <w:pPr>
        <w:pStyle w:val="TEXT1"/>
        <w:spacing w:after="120" w:line="360" w:lineRule="auto"/>
        <w:jc w:val="both"/>
        <w:rPr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t xml:space="preserve">Con carácter general, la aceptación u ofrecimiento de regalos o atenciones procedentes o destinados, respectivamente, a clientes o proveedores con los que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mantenga relaciones comerciales, producido en el contexto de las prácticas normales de cortesía, </w:t>
      </w:r>
      <w:r w:rsidRPr="0091583F">
        <w:rPr>
          <w:rStyle w:val="Ninguno"/>
          <w:rFonts w:ascii="Arial" w:hAnsi="Arial" w:cs="Arial"/>
        </w:rPr>
        <w:t>deberá comunicarse al nivel directivo inmediatamente superior, indicando el tipo de regalo recibido, así como la identidad del emisor.</w:t>
      </w:r>
      <w:r w:rsidRPr="00AA5AA0">
        <w:rPr>
          <w:rStyle w:val="Ninguno"/>
          <w:rFonts w:ascii="Arial" w:hAnsi="Arial" w:cs="Arial"/>
        </w:rPr>
        <w:t xml:space="preserve"> </w:t>
      </w:r>
    </w:p>
    <w:p w14:paraId="0849FF1B" w14:textId="37F806FA" w:rsidR="00026A5A" w:rsidRDefault="007A0D6E" w:rsidP="00654328">
      <w:pPr>
        <w:pStyle w:val="TEXT1"/>
        <w:spacing w:after="120" w:line="360" w:lineRule="auto"/>
        <w:jc w:val="both"/>
        <w:rPr>
          <w:rStyle w:val="Ninguno"/>
          <w:rFonts w:ascii="Arial" w:hAnsi="Arial" w:cs="Arial"/>
        </w:rPr>
      </w:pPr>
      <w:r w:rsidRPr="00AA5AA0">
        <w:rPr>
          <w:rStyle w:val="Ninguno"/>
          <w:rFonts w:ascii="Arial" w:hAnsi="Arial" w:cs="Arial"/>
        </w:rPr>
        <w:lastRenderedPageBreak/>
        <w:t xml:space="preserve">Con carácter general, todo regalo o atención procedente de personas o empresas del sector privado con los que </w:t>
      </w:r>
      <w:r w:rsidR="00EC1264" w:rsidRPr="00AA5AA0">
        <w:rPr>
          <w:rStyle w:val="Ninguno"/>
          <w:rFonts w:ascii="Arial" w:hAnsi="Arial" w:cs="Arial"/>
        </w:rPr>
        <w:t>GUAGUAS</w:t>
      </w:r>
      <w:r w:rsidRPr="00AA5AA0">
        <w:rPr>
          <w:rStyle w:val="Ninguno"/>
          <w:rFonts w:ascii="Arial" w:hAnsi="Arial" w:cs="Arial"/>
        </w:rPr>
        <w:t xml:space="preserve"> no mantenga relaciones comerciales deberá </w:t>
      </w:r>
      <w:r w:rsidRPr="0091583F">
        <w:rPr>
          <w:rStyle w:val="Ninguno"/>
          <w:rFonts w:ascii="Arial" w:hAnsi="Arial" w:cs="Arial"/>
        </w:rPr>
        <w:t xml:space="preserve">comunicarse al nivel directivo inmediatamente superior, indicando el tipo de regalo recibido, importe estimado a valor real de </w:t>
      </w:r>
      <w:r w:rsidR="000E1F20" w:rsidRPr="0091583F">
        <w:rPr>
          <w:rStyle w:val="Ninguno"/>
          <w:rFonts w:ascii="Arial" w:hAnsi="Arial" w:cs="Arial"/>
        </w:rPr>
        <w:t>mercado,</w:t>
      </w:r>
      <w:r w:rsidRPr="0091583F">
        <w:rPr>
          <w:rStyle w:val="Ninguno"/>
          <w:rFonts w:ascii="Arial" w:hAnsi="Arial" w:cs="Arial"/>
        </w:rPr>
        <w:t xml:space="preserve"> así como la identidad del emisor.</w:t>
      </w:r>
    </w:p>
    <w:p w14:paraId="0138EEC2" w14:textId="29E37791" w:rsidR="0091583F" w:rsidRPr="00AA5AA0" w:rsidRDefault="0091583F" w:rsidP="00654328">
      <w:pPr>
        <w:pStyle w:val="TEXT1"/>
        <w:spacing w:after="120" w:line="360" w:lineRule="auto"/>
        <w:jc w:val="both"/>
        <w:rPr>
          <w:rFonts w:ascii="Helvetica" w:hAnsi="Helvetica" w:cs="Helvetica"/>
        </w:rPr>
      </w:pPr>
      <w:r w:rsidRPr="00E37006">
        <w:rPr>
          <w:rFonts w:ascii="Helvetica" w:hAnsi="Helvetica" w:cs="Helvetica"/>
        </w:rPr>
        <w:t xml:space="preserve">Tras su comunicación al nivel directivo inmediatamente superior o, si el regalo estuviera dirigido a un Directivo, el propio Directivo afectado deberá comunicar dicho recibimiento u </w:t>
      </w:r>
      <w:r w:rsidR="00A15486" w:rsidRPr="00E37006">
        <w:rPr>
          <w:rFonts w:ascii="Helvetica" w:hAnsi="Helvetica" w:cs="Helvetica"/>
        </w:rPr>
        <w:t>ofrecimiento</w:t>
      </w:r>
      <w:r w:rsidRPr="00E37006">
        <w:rPr>
          <w:rFonts w:ascii="Helvetica" w:hAnsi="Helvetica" w:cs="Helvetica"/>
        </w:rPr>
        <w:t xml:space="preserve"> en el registro de regalos y hospitalidades custodiado por el Responsable del Sistema de Gestión de Cumplimiento Penal y Antisoborno. Mediante este registro, el Responsable del SGCPA comunicará la posibilidad de aceptar dicho regalo según lo indicado en esta Política y en la documentación referida que regule las hospitalidades.</w:t>
      </w:r>
      <w:r>
        <w:rPr>
          <w:rFonts w:ascii="Helvetica" w:hAnsi="Helvetica" w:cs="Helvetica"/>
        </w:rPr>
        <w:t xml:space="preserve"> </w:t>
      </w:r>
    </w:p>
    <w:p w14:paraId="25EAC762" w14:textId="77777777" w:rsidR="007A0D6E" w:rsidRPr="00AA5AA0" w:rsidRDefault="007A0D6E" w:rsidP="00346E77">
      <w:pPr>
        <w:pStyle w:val="Ttulo1"/>
      </w:pPr>
      <w:bookmarkStart w:id="7" w:name="_Toc213133926"/>
      <w:r w:rsidRPr="00AA5AA0">
        <w:t>6. RESPONSABILIDADES</w:t>
      </w:r>
      <w:bookmarkEnd w:id="7"/>
    </w:p>
    <w:p w14:paraId="3AEFD411" w14:textId="27EB1A2F" w:rsidR="007A0D6E" w:rsidRPr="00AA5AA0" w:rsidRDefault="007A0D6E" w:rsidP="00346E77">
      <w:pPr>
        <w:pStyle w:val="Subttulo"/>
      </w:pPr>
      <w:r w:rsidRPr="00AA5AA0">
        <w:t xml:space="preserve">Personal de </w:t>
      </w:r>
      <w:r w:rsidR="00EC1264" w:rsidRPr="00AA5AA0">
        <w:t>GUAGUAS</w:t>
      </w:r>
    </w:p>
    <w:p w14:paraId="1E0DDAA7" w14:textId="64FF0E00" w:rsidR="00346E77" w:rsidRPr="00AA5AA0" w:rsidRDefault="007A0D6E" w:rsidP="00654328">
      <w:pPr>
        <w:spacing w:line="360" w:lineRule="auto"/>
        <w:rPr>
          <w:rFonts w:ascii="Helvetica" w:hAnsi="Helvetica"/>
        </w:rPr>
      </w:pPr>
      <w:r w:rsidRPr="00E37006">
        <w:rPr>
          <w:rStyle w:val="Ninguno"/>
          <w:rFonts w:ascii="Helvetica" w:hAnsi="Helvetica"/>
        </w:rPr>
        <w:t>Cumplir con lo establecido en esta política y reportar toda infracción o sospecha de infracción. Deberán comunicar a su nivel directivo inmediatamente superior sobre los regalos recibidos o a realizar,</w:t>
      </w:r>
      <w:r w:rsidR="00E9153A" w:rsidRPr="00E37006">
        <w:rPr>
          <w:rStyle w:val="Ninguno"/>
          <w:rFonts w:ascii="Helvetica" w:hAnsi="Helvetica"/>
        </w:rPr>
        <w:t xml:space="preserve"> que reportará al Responsable del Sistema de Gestión de Cumplimiento Penal y Antisoborno,</w:t>
      </w:r>
      <w:r w:rsidRPr="00E37006">
        <w:rPr>
          <w:rStyle w:val="Ninguno"/>
          <w:rFonts w:ascii="Helvetica" w:hAnsi="Helvetica"/>
        </w:rPr>
        <w:t xml:space="preserve"> para verificar la adecuación de los mismos con la presente política.</w:t>
      </w:r>
      <w:r w:rsidRPr="00AA5AA0">
        <w:rPr>
          <w:rStyle w:val="Ninguno"/>
          <w:rFonts w:ascii="Helvetica" w:hAnsi="Helvetica"/>
        </w:rPr>
        <w:t xml:space="preserve"> </w:t>
      </w:r>
    </w:p>
    <w:p w14:paraId="39E8B525" w14:textId="42D6396C" w:rsidR="007A0D6E" w:rsidRPr="00AA5AA0" w:rsidRDefault="007A0D6E" w:rsidP="00346E77">
      <w:pPr>
        <w:pStyle w:val="Subttulo"/>
      </w:pPr>
      <w:r w:rsidRPr="00AA5AA0">
        <w:t>Directivos</w:t>
      </w:r>
      <w:r w:rsidR="00585C44">
        <w:t xml:space="preserve"> de GUAGUAS</w:t>
      </w:r>
    </w:p>
    <w:p w14:paraId="23630883" w14:textId="40883D91" w:rsidR="00585C44" w:rsidRDefault="008A3541" w:rsidP="00654328">
      <w:pPr>
        <w:spacing w:line="360" w:lineRule="auto"/>
        <w:rPr>
          <w:rStyle w:val="Ninguno"/>
          <w:rFonts w:ascii="Helvetica" w:hAnsi="Helvetica"/>
        </w:rPr>
      </w:pPr>
      <w:r w:rsidRPr="00E37006">
        <w:rPr>
          <w:rStyle w:val="Ninguno"/>
          <w:rFonts w:ascii="Helvetica" w:hAnsi="Helvetica"/>
        </w:rPr>
        <w:t>Registrar los regalos y hospitalidades recibidos por ellos mismos o por el personal afectado de su Departamento, y dar constancia de los mismos al Responsable del Sistema de Gestión de Cumplimiento Penal y Antisoborno</w:t>
      </w:r>
      <w:r w:rsidR="007A0D6E" w:rsidRPr="00E37006">
        <w:rPr>
          <w:rStyle w:val="Ninguno"/>
          <w:rFonts w:ascii="Helvetica" w:hAnsi="Helvetica"/>
        </w:rPr>
        <w:t>.</w:t>
      </w:r>
      <w:r w:rsidR="007A0D6E" w:rsidRPr="00AA5AA0">
        <w:rPr>
          <w:rStyle w:val="Ninguno"/>
          <w:rFonts w:ascii="Helvetica" w:hAnsi="Helvetica"/>
        </w:rPr>
        <w:t xml:space="preserve"> </w:t>
      </w:r>
    </w:p>
    <w:p w14:paraId="68D4ADD3" w14:textId="515222AB" w:rsidR="00585C44" w:rsidRPr="00E37006" w:rsidRDefault="00585C44" w:rsidP="00585C44">
      <w:pPr>
        <w:pStyle w:val="Subttulo"/>
      </w:pPr>
      <w:r w:rsidRPr="00E37006">
        <w:t>Responsable del SGCPA de GUAGUAS</w:t>
      </w:r>
    </w:p>
    <w:p w14:paraId="21463924" w14:textId="6185F837" w:rsidR="00585C44" w:rsidRPr="00AA5AA0" w:rsidRDefault="00585C44" w:rsidP="00654328">
      <w:pPr>
        <w:spacing w:line="360" w:lineRule="auto"/>
        <w:rPr>
          <w:rFonts w:ascii="Helvetica" w:eastAsia="Helvetica" w:hAnsi="Helvetica" w:cs="Helvetica"/>
        </w:rPr>
      </w:pPr>
      <w:r w:rsidRPr="00E37006">
        <w:rPr>
          <w:rFonts w:ascii="Helvetica" w:eastAsia="Helvetica" w:hAnsi="Helvetica" w:cs="Helvetica"/>
        </w:rPr>
        <w:t xml:space="preserve">El Responsable del Sistema de Gestión de Cumplimiento Penal y Antisoborno deberá </w:t>
      </w:r>
      <w:r w:rsidRPr="00E37006">
        <w:rPr>
          <w:rStyle w:val="Ninguno"/>
          <w:rFonts w:ascii="Helvetica" w:hAnsi="Helvetica"/>
        </w:rPr>
        <w:t>verificar que las atenciones y los regalos recibidos y realizados por el personal están en consonancia con los principios establecidos en la presente política, procediendo en cada caso a su autorización o denegación. Asimismo, consultarán con del Órgano de Cumplimiento de GUAGUAS sobre aquellos regalos y atenciones recibidos o a realizar que generen duda sobre su adecuación.</w:t>
      </w:r>
    </w:p>
    <w:p w14:paraId="1664B301" w14:textId="77777777" w:rsidR="003E6407" w:rsidRDefault="003E6407" w:rsidP="00933DA9">
      <w:pPr>
        <w:pStyle w:val="Subttulo"/>
      </w:pPr>
    </w:p>
    <w:p w14:paraId="7A16011B" w14:textId="6B903596" w:rsidR="007A0D6E" w:rsidRPr="00AA5AA0" w:rsidRDefault="00026A5A" w:rsidP="00933DA9">
      <w:pPr>
        <w:pStyle w:val="Subttulo"/>
      </w:pPr>
      <w:r w:rsidRPr="00AA5AA0">
        <w:lastRenderedPageBreak/>
        <w:t>Órgano de Cumplimiento de GUAGUAS</w:t>
      </w:r>
    </w:p>
    <w:p w14:paraId="39354F16" w14:textId="77777777" w:rsidR="007A0D6E" w:rsidRPr="00585C44" w:rsidRDefault="007A0D6E" w:rsidP="00654328">
      <w:pPr>
        <w:spacing w:line="360" w:lineRule="auto"/>
        <w:rPr>
          <w:rStyle w:val="Ninguno"/>
          <w:rFonts w:ascii="Helvetica" w:eastAsia="Helvetica" w:hAnsi="Helvetica" w:cs="Helvetica"/>
        </w:rPr>
      </w:pPr>
      <w:r w:rsidRPr="00585C44">
        <w:rPr>
          <w:rStyle w:val="Ninguno"/>
          <w:rFonts w:ascii="Helvetica" w:hAnsi="Helvetica"/>
        </w:rPr>
        <w:t xml:space="preserve">Verificar el cumplimiento de lo dispuesto en esta política y atender las consultas recibidas, orientando sobre el criterio a seguir cuando se tengan dudas sobre la adecuación de las atenciones o regalos recibidos de acuerdo con la presente política. </w:t>
      </w:r>
    </w:p>
    <w:p w14:paraId="5525D431" w14:textId="7E84A0AE" w:rsidR="00933DA9" w:rsidRPr="00AA5AA0" w:rsidRDefault="007A0D6E" w:rsidP="00654328">
      <w:pPr>
        <w:spacing w:line="360" w:lineRule="auto"/>
        <w:rPr>
          <w:rFonts w:ascii="Helvetica" w:hAnsi="Helvetica"/>
        </w:rPr>
      </w:pPr>
      <w:r w:rsidRPr="00585C44">
        <w:rPr>
          <w:rStyle w:val="Ninguno"/>
          <w:rFonts w:ascii="Helvetica" w:hAnsi="Helvetica"/>
        </w:rPr>
        <w:t>Garantizar la adecuada difusión de este documento a toda la Organización y, en su caso, participar en los procesos de investigación de avisos cuando existan fundadas sospechas de incumplimiento.</w:t>
      </w:r>
    </w:p>
    <w:p w14:paraId="0C5FF8EF" w14:textId="77777777" w:rsidR="007A0D6E" w:rsidRPr="00AA5AA0" w:rsidRDefault="007A0D6E" w:rsidP="00346E77">
      <w:pPr>
        <w:pStyle w:val="Ttulo1"/>
      </w:pPr>
      <w:bookmarkStart w:id="8" w:name="_Toc213133927"/>
      <w:r w:rsidRPr="00AA5AA0">
        <w:t>7. COMUNICACIÓN</w:t>
      </w:r>
      <w:bookmarkEnd w:id="8"/>
    </w:p>
    <w:p w14:paraId="58DDA464" w14:textId="792B2A12" w:rsidR="007A0D6E" w:rsidRPr="00AA5AA0" w:rsidRDefault="007A0D6E" w:rsidP="00654328">
      <w:pPr>
        <w:spacing w:line="360" w:lineRule="auto"/>
        <w:rPr>
          <w:rStyle w:val="Ninguno"/>
          <w:rFonts w:ascii="Helvetica" w:eastAsia="Helvetica" w:hAnsi="Helvetica" w:cs="Helvetica"/>
        </w:rPr>
      </w:pPr>
      <w:r w:rsidRPr="00AA5AA0">
        <w:rPr>
          <w:rStyle w:val="Ninguno"/>
          <w:rFonts w:ascii="Helvetica" w:hAnsi="Helvetica"/>
        </w:rPr>
        <w:t xml:space="preserve">La presente </w:t>
      </w:r>
      <w:r w:rsidR="00026A5A" w:rsidRPr="00AA5AA0">
        <w:rPr>
          <w:rStyle w:val="Ninguno"/>
          <w:rFonts w:ascii="Helvetica" w:hAnsi="Helvetica"/>
        </w:rPr>
        <w:t>política</w:t>
      </w:r>
      <w:r w:rsidRPr="00AA5AA0">
        <w:rPr>
          <w:rStyle w:val="Ninguno"/>
          <w:rFonts w:ascii="Helvetica" w:hAnsi="Helvetica"/>
        </w:rPr>
        <w:t xml:space="preserve"> de regalos y hospitalidades se pondrá inicialmente en conocimiento de todos sus destinatarios y, asimismo, de toda persona que con posterioridad entre en relación con </w:t>
      </w:r>
      <w:r w:rsidR="00EC1264" w:rsidRPr="00AA5AA0">
        <w:rPr>
          <w:rStyle w:val="Ninguno"/>
          <w:rFonts w:ascii="Helvetica" w:hAnsi="Helvetica"/>
        </w:rPr>
        <w:t>GUAGUAS</w:t>
      </w:r>
      <w:r w:rsidRPr="00AA5AA0">
        <w:rPr>
          <w:rStyle w:val="Ninguno"/>
          <w:rFonts w:ascii="Helvetica" w:hAnsi="Helvetica"/>
        </w:rPr>
        <w:t>, en virtud de cualquiera de las relaciones previstas en los puntos 1 y 2 de esta política.</w:t>
      </w:r>
    </w:p>
    <w:p w14:paraId="5488DB77" w14:textId="644BCACC" w:rsidR="00026A5A" w:rsidRPr="00AA5AA0" w:rsidRDefault="007A0D6E" w:rsidP="00654328">
      <w:pPr>
        <w:spacing w:line="360" w:lineRule="auto"/>
        <w:rPr>
          <w:rFonts w:ascii="Helvetica" w:hAnsi="Helvetica"/>
        </w:rPr>
      </w:pPr>
      <w:r w:rsidRPr="00DA5994">
        <w:rPr>
          <w:rStyle w:val="Ninguno"/>
          <w:rFonts w:ascii="Helvetica" w:hAnsi="Helvetica"/>
        </w:rPr>
        <w:t xml:space="preserve">En los contratos suscritos por </w:t>
      </w:r>
      <w:r w:rsidR="00EC1264" w:rsidRPr="00DA5994">
        <w:rPr>
          <w:rStyle w:val="Ninguno"/>
          <w:rFonts w:ascii="Helvetica" w:hAnsi="Helvetica"/>
        </w:rPr>
        <w:t>GUAGUAS</w:t>
      </w:r>
      <w:r w:rsidRPr="00DA5994">
        <w:rPr>
          <w:rStyle w:val="Ninguno"/>
          <w:rFonts w:ascii="Helvetica" w:hAnsi="Helvetica"/>
        </w:rPr>
        <w:t>, se incluirá una nota informativa sobre la adopción de la presente política.</w:t>
      </w:r>
    </w:p>
    <w:p w14:paraId="5C60CA85" w14:textId="77777777" w:rsidR="007A0D6E" w:rsidRPr="00AA5AA0" w:rsidRDefault="007A0D6E" w:rsidP="00346E77">
      <w:pPr>
        <w:pStyle w:val="Ttulo1"/>
      </w:pPr>
      <w:bookmarkStart w:id="9" w:name="_Toc213133928"/>
      <w:r w:rsidRPr="00AA5AA0">
        <w:t>8. CUMPLIMIENTO</w:t>
      </w:r>
      <w:bookmarkEnd w:id="9"/>
    </w:p>
    <w:p w14:paraId="557C7A3B" w14:textId="4AAFE733" w:rsidR="00026A5A" w:rsidRDefault="00026A5A" w:rsidP="00654328">
      <w:pPr>
        <w:spacing w:line="360" w:lineRule="auto"/>
        <w:rPr>
          <w:rStyle w:val="Ninguno"/>
          <w:rFonts w:ascii="Helvetica" w:hAnsi="Helvetica"/>
        </w:rPr>
      </w:pPr>
      <w:r w:rsidRPr="00AA5AA0">
        <w:rPr>
          <w:rStyle w:val="Ninguno"/>
          <w:rFonts w:ascii="Helvetica" w:hAnsi="Helvetica"/>
        </w:rPr>
        <w:t xml:space="preserve">El Órgano de Cumplimiento de GUAGUAS </w:t>
      </w:r>
      <w:r w:rsidR="007A0D6E" w:rsidRPr="00AA5AA0">
        <w:rPr>
          <w:rStyle w:val="Ninguno"/>
          <w:rFonts w:ascii="Helvetica" w:hAnsi="Helvetica"/>
        </w:rPr>
        <w:t xml:space="preserve">es </w:t>
      </w:r>
      <w:r w:rsidRPr="00AA5AA0">
        <w:rPr>
          <w:rStyle w:val="Ninguno"/>
          <w:rFonts w:ascii="Helvetica" w:hAnsi="Helvetica"/>
        </w:rPr>
        <w:t xml:space="preserve">el </w:t>
      </w:r>
      <w:r w:rsidR="007A0D6E" w:rsidRPr="00AA5AA0">
        <w:rPr>
          <w:rStyle w:val="Ninguno"/>
          <w:rFonts w:ascii="Helvetica" w:hAnsi="Helvetica"/>
        </w:rPr>
        <w:t>garante de la supervisión, evaluación y control de cumplimiento de esta política, fomentando el conocimiento de la misma y realizando las propuestas de mejora que estime oportunas.</w:t>
      </w:r>
    </w:p>
    <w:p w14:paraId="0A7089A1" w14:textId="594E9043" w:rsidR="00784F0F" w:rsidRPr="00AA5AA0" w:rsidRDefault="00784F0F" w:rsidP="00654328">
      <w:pPr>
        <w:spacing w:line="360" w:lineRule="auto"/>
        <w:rPr>
          <w:rStyle w:val="Ninguno"/>
          <w:rFonts w:ascii="Helvetica" w:hAnsi="Helvetica"/>
        </w:rPr>
      </w:pPr>
      <w:r w:rsidRPr="00E37006">
        <w:rPr>
          <w:rStyle w:val="Ninguno"/>
          <w:rFonts w:ascii="Helvetica" w:hAnsi="Helvetica"/>
        </w:rPr>
        <w:t>El cumplimiento de esta Política se demostrará en el registro de regalos y hospitalidades controlado por el Responsable del SGCPA</w:t>
      </w:r>
      <w:r w:rsidR="00BD6A4C" w:rsidRPr="00E37006">
        <w:rPr>
          <w:rStyle w:val="Ninguno"/>
          <w:rFonts w:ascii="Helvetica" w:hAnsi="Helvetica"/>
        </w:rPr>
        <w:t>, donde se dejará constancia del tipo de regalo, importe estimado de valor de mercado, identidad del emisor, y decisión de aceptación o rechazo según requisitos de la presente Política</w:t>
      </w:r>
      <w:r w:rsidR="00DA5994" w:rsidRPr="00E37006">
        <w:rPr>
          <w:rStyle w:val="Ninguno"/>
          <w:rFonts w:ascii="Helvetica" w:hAnsi="Helvetica"/>
        </w:rPr>
        <w:t xml:space="preserve"> y motivo de aceptación o rechazo en su caso.</w:t>
      </w:r>
      <w:r>
        <w:rPr>
          <w:rStyle w:val="Ninguno"/>
          <w:rFonts w:ascii="Helvetica" w:hAnsi="Helvetica"/>
        </w:rPr>
        <w:t xml:space="preserve">  </w:t>
      </w:r>
    </w:p>
    <w:p w14:paraId="0B1EC06B" w14:textId="77777777" w:rsidR="007A0D6E" w:rsidRPr="00AA5AA0" w:rsidRDefault="007A0D6E" w:rsidP="00346E77">
      <w:pPr>
        <w:pStyle w:val="Ttulo1"/>
      </w:pPr>
      <w:bookmarkStart w:id="10" w:name="_Toc213133929"/>
      <w:r w:rsidRPr="00AA5AA0">
        <w:t>9. CANAL DE DENUNCIAS</w:t>
      </w:r>
      <w:bookmarkEnd w:id="10"/>
    </w:p>
    <w:p w14:paraId="35C86E30" w14:textId="77777777" w:rsidR="007A0D6E" w:rsidRPr="00AA5AA0" w:rsidRDefault="007A0D6E" w:rsidP="00654328">
      <w:pPr>
        <w:spacing w:line="360" w:lineRule="auto"/>
        <w:rPr>
          <w:rStyle w:val="Ninguno"/>
          <w:rFonts w:ascii="Helvetica" w:eastAsia="Helvetica" w:hAnsi="Helvetica" w:cs="Helvetica"/>
        </w:rPr>
      </w:pPr>
      <w:r w:rsidRPr="00AA5AA0">
        <w:rPr>
          <w:rStyle w:val="Ninguno"/>
          <w:rFonts w:ascii="Helvetica" w:hAnsi="Helvetica"/>
        </w:rPr>
        <w:t>El Canal de Denuncias constituye también un medio a disposición de los empleados, proveedores y subcontratistas en general para comunicar, de forma confidencial, los incumplimientos que observen de esta política.</w:t>
      </w:r>
    </w:p>
    <w:p w14:paraId="7FC5F7BD" w14:textId="5945695D" w:rsidR="00346E77" w:rsidRPr="00AA5AA0" w:rsidRDefault="00026A5A" w:rsidP="00654328">
      <w:pPr>
        <w:spacing w:line="360" w:lineRule="auto"/>
        <w:rPr>
          <w:rStyle w:val="Ninguno"/>
          <w:rFonts w:ascii="Helvetica" w:hAnsi="Helvetica"/>
        </w:rPr>
      </w:pPr>
      <w:r w:rsidRPr="00AA5AA0">
        <w:rPr>
          <w:rStyle w:val="Ninguno"/>
          <w:rFonts w:ascii="Helvetica" w:hAnsi="Helvetica"/>
        </w:rPr>
        <w:lastRenderedPageBreak/>
        <w:t>El Órgano de Cumplimiento de GUAGUAS</w:t>
      </w:r>
      <w:r w:rsidR="007A0D6E" w:rsidRPr="00AA5AA0">
        <w:rPr>
          <w:rStyle w:val="Ninguno"/>
          <w:rFonts w:ascii="Helvetica" w:hAnsi="Helvetica"/>
        </w:rPr>
        <w:t xml:space="preserve"> tramitará las denuncias recibidas con diligencia, promoviendo su comprobación e impulsando las medidas para su resolución de acuerdo con el procedimiento de gestión del propio canal establecido por la compañía.</w:t>
      </w:r>
    </w:p>
    <w:p w14:paraId="2D76B66B" w14:textId="13B4CC72" w:rsidR="007A0D6E" w:rsidRPr="00AA5AA0" w:rsidRDefault="00346E77" w:rsidP="00346E77">
      <w:pPr>
        <w:pStyle w:val="Ttulo1"/>
      </w:pPr>
      <w:bookmarkStart w:id="11" w:name="_Toc213133930"/>
      <w:r w:rsidRPr="00AA5AA0">
        <w:t xml:space="preserve">10. </w:t>
      </w:r>
      <w:r w:rsidR="007A0D6E" w:rsidRPr="00AA5AA0">
        <w:t>SISTEMA DISCIPLINARIO</w:t>
      </w:r>
      <w:bookmarkEnd w:id="11"/>
    </w:p>
    <w:p w14:paraId="3E40FB04" w14:textId="6C5A621A" w:rsidR="007A0D6E" w:rsidRPr="00AA5AA0" w:rsidRDefault="007A0D6E" w:rsidP="00654328">
      <w:pPr>
        <w:spacing w:line="360" w:lineRule="auto"/>
        <w:rPr>
          <w:rStyle w:val="Ninguno"/>
          <w:rFonts w:ascii="Helvetica" w:eastAsia="Helvetica" w:hAnsi="Helvetica" w:cs="Helvetica"/>
        </w:rPr>
      </w:pPr>
      <w:r w:rsidRPr="00AA5AA0">
        <w:rPr>
          <w:rStyle w:val="Ninguno"/>
          <w:rFonts w:ascii="Helvetica" w:hAnsi="Helvetica"/>
        </w:rPr>
        <w:t xml:space="preserve">Cualquier incumplimiento de esta política, o de cualquier otra normativa o política interna de </w:t>
      </w:r>
      <w:r w:rsidR="00EC1264" w:rsidRPr="00AA5AA0">
        <w:rPr>
          <w:rStyle w:val="Ninguno"/>
          <w:rFonts w:ascii="Helvetica" w:hAnsi="Helvetica"/>
        </w:rPr>
        <w:t>GUAGUAS</w:t>
      </w:r>
      <w:r w:rsidRPr="00AA5AA0">
        <w:rPr>
          <w:rStyle w:val="Ninguno"/>
          <w:rFonts w:ascii="Helvetica" w:hAnsi="Helvetica"/>
        </w:rPr>
        <w:t xml:space="preserve"> será considerado como un incumplimiento laboral susceptible de ser sancionado </w:t>
      </w:r>
      <w:proofErr w:type="gramStart"/>
      <w:r w:rsidRPr="00AA5AA0">
        <w:rPr>
          <w:rStyle w:val="Ninguno"/>
          <w:rFonts w:ascii="Helvetica" w:hAnsi="Helvetica"/>
        </w:rPr>
        <w:t>de acuerdo a</w:t>
      </w:r>
      <w:proofErr w:type="gramEnd"/>
      <w:r w:rsidRPr="00AA5AA0">
        <w:rPr>
          <w:rStyle w:val="Ninguno"/>
          <w:rFonts w:ascii="Helvetica" w:hAnsi="Helvetica"/>
        </w:rPr>
        <w:t xml:space="preserve"> lo estipulado en el capítulo 9 del vigente Convenio Colectivo de </w:t>
      </w:r>
      <w:r w:rsidR="00EC1264" w:rsidRPr="00AA5AA0">
        <w:rPr>
          <w:rStyle w:val="Ninguno"/>
          <w:rFonts w:ascii="Helvetica" w:hAnsi="Helvetica"/>
        </w:rPr>
        <w:t>GUAGUAS</w:t>
      </w:r>
      <w:r w:rsidRPr="00AA5AA0">
        <w:rPr>
          <w:rStyle w:val="Ninguno"/>
          <w:rFonts w:ascii="Helvetica" w:hAnsi="Helvetica"/>
        </w:rPr>
        <w:t>.</w:t>
      </w:r>
    </w:p>
    <w:p w14:paraId="5DEAA19E" w14:textId="5B58EEEA" w:rsidR="007A0D6E" w:rsidRPr="00AA5AA0" w:rsidRDefault="007A0D6E" w:rsidP="00654328">
      <w:pPr>
        <w:spacing w:line="360" w:lineRule="auto"/>
        <w:rPr>
          <w:rStyle w:val="Ninguno"/>
          <w:rFonts w:ascii="Helvetica" w:hAnsi="Helvetica"/>
        </w:rPr>
      </w:pPr>
      <w:r w:rsidRPr="00AA5AA0">
        <w:rPr>
          <w:rStyle w:val="Ninguno"/>
          <w:rFonts w:ascii="Helvetica" w:hAnsi="Helvetica"/>
        </w:rPr>
        <w:t xml:space="preserve">Asimismo, en aquellos supuestos en los que por razón de la persona o el cargo desempeñado en </w:t>
      </w:r>
      <w:r w:rsidR="00EC1264" w:rsidRPr="00AA5AA0">
        <w:rPr>
          <w:rStyle w:val="Ninguno"/>
          <w:rFonts w:ascii="Helvetica" w:hAnsi="Helvetica"/>
        </w:rPr>
        <w:t>GUAGUAS</w:t>
      </w:r>
      <w:r w:rsidRPr="00AA5AA0">
        <w:rPr>
          <w:rStyle w:val="Ninguno"/>
          <w:rFonts w:ascii="Helvetica" w:hAnsi="Helvetica"/>
        </w:rPr>
        <w:t xml:space="preserve"> no le fuera de aplicación ni el Convenio Colectivo ni el Estatuto de los Trabajadores, será de aplicación el régimen sancionador previsto en la Ley 19/2013 de 9 de diciembre de Transparencia, Acceso a la Información Pública y Buen Gobierno.</w:t>
      </w:r>
    </w:p>
    <w:p w14:paraId="6C2A7C4B" w14:textId="19B14FB8" w:rsidR="00703536" w:rsidRPr="00AA5AA0" w:rsidRDefault="00D348AA" w:rsidP="00346E77">
      <w:pPr>
        <w:pStyle w:val="Ttulo1"/>
      </w:pPr>
      <w:bookmarkStart w:id="12" w:name="_Toc213133931"/>
      <w:r w:rsidRPr="00AA5AA0">
        <w:t xml:space="preserve">11. </w:t>
      </w:r>
      <w:r w:rsidR="00703536" w:rsidRPr="00AA5AA0">
        <w:t>DATOS DEL DOCUMENTO</w:t>
      </w:r>
      <w:bookmarkEnd w:id="12"/>
    </w:p>
    <w:p w14:paraId="4FDC2B87" w14:textId="26AEE924" w:rsidR="00703536" w:rsidRPr="00AA5AA0" w:rsidRDefault="00C707D1" w:rsidP="000E1F20">
      <w:pPr>
        <w:rPr>
          <w:b/>
          <w:bCs/>
        </w:rPr>
      </w:pPr>
      <w:r w:rsidRPr="00AA5AA0">
        <w:rPr>
          <w:b/>
          <w:bCs/>
        </w:rPr>
        <w:t>Control de cambios</w:t>
      </w:r>
      <w:r w:rsidR="00A641FB" w:rsidRPr="00AA5AA0">
        <w:rPr>
          <w:b/>
          <w:bCs/>
        </w:rPr>
        <w:t xml:space="preserve"> del documento</w:t>
      </w:r>
      <w:r w:rsidRPr="00AA5AA0">
        <w:rPr>
          <w:b/>
          <w:bCs/>
        </w:rPr>
        <w:t>:</w:t>
      </w:r>
    </w:p>
    <w:tbl>
      <w:tblPr>
        <w:tblStyle w:val="Tablaconcuadrcula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92"/>
        <w:gridCol w:w="1415"/>
        <w:gridCol w:w="2549"/>
        <w:gridCol w:w="4672"/>
      </w:tblGrid>
      <w:tr w:rsidR="00FE605E" w:rsidRPr="00AA5AA0" w14:paraId="670CAA99" w14:textId="68DE80E9" w:rsidTr="00FE605E">
        <w:tc>
          <w:tcPr>
            <w:tcW w:w="515" w:type="pct"/>
            <w:shd w:val="clear" w:color="auto" w:fill="D9E2F3"/>
          </w:tcPr>
          <w:p w14:paraId="4C7EB48E" w14:textId="77777777" w:rsidR="00FA07B8" w:rsidRPr="00AA5AA0" w:rsidRDefault="00FA07B8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Versión</w:t>
            </w:r>
          </w:p>
        </w:tc>
        <w:tc>
          <w:tcPr>
            <w:tcW w:w="735" w:type="pct"/>
            <w:shd w:val="clear" w:color="auto" w:fill="D9E2F3"/>
          </w:tcPr>
          <w:p w14:paraId="33E1959C" w14:textId="77777777" w:rsidR="00FA07B8" w:rsidRPr="00AA5AA0" w:rsidRDefault="00FA07B8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324" w:type="pct"/>
            <w:shd w:val="clear" w:color="auto" w:fill="D9E2F3"/>
          </w:tcPr>
          <w:p w14:paraId="70355C55" w14:textId="77777777" w:rsidR="00FA07B8" w:rsidRPr="00AA5AA0" w:rsidRDefault="00FA07B8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426" w:type="pct"/>
            <w:shd w:val="clear" w:color="auto" w:fill="D9E2F3"/>
          </w:tcPr>
          <w:p w14:paraId="4A2420D7" w14:textId="77777777" w:rsidR="00FA07B8" w:rsidRPr="00AA5AA0" w:rsidRDefault="00FA07B8" w:rsidP="000E1F2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Acción realizada</w:t>
            </w:r>
          </w:p>
        </w:tc>
      </w:tr>
      <w:tr w:rsidR="00FA07B8" w:rsidRPr="00AA5AA0" w14:paraId="3267371B" w14:textId="33055E32" w:rsidTr="00FE605E">
        <w:tc>
          <w:tcPr>
            <w:tcW w:w="515" w:type="pct"/>
            <w:vAlign w:val="center"/>
          </w:tcPr>
          <w:p w14:paraId="6BF9AF42" w14:textId="05483672" w:rsidR="00FA07B8" w:rsidRPr="00AA5AA0" w:rsidRDefault="002439E9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01</w:t>
            </w:r>
          </w:p>
        </w:tc>
        <w:tc>
          <w:tcPr>
            <w:tcW w:w="735" w:type="pct"/>
            <w:vAlign w:val="center"/>
          </w:tcPr>
          <w:p w14:paraId="64C56498" w14:textId="4920CC5F" w:rsidR="00FA07B8" w:rsidRPr="00AA5AA0" w:rsidRDefault="00FA07B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11/06/2020</w:t>
            </w:r>
          </w:p>
        </w:tc>
        <w:tc>
          <w:tcPr>
            <w:tcW w:w="1324" w:type="pct"/>
            <w:vAlign w:val="center"/>
          </w:tcPr>
          <w:p w14:paraId="03B11189" w14:textId="325AEF34" w:rsidR="00FA07B8" w:rsidRPr="00AA5AA0" w:rsidRDefault="00FA07B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Dirección General</w:t>
            </w:r>
          </w:p>
        </w:tc>
        <w:tc>
          <w:tcPr>
            <w:tcW w:w="2426" w:type="pct"/>
            <w:vAlign w:val="center"/>
          </w:tcPr>
          <w:p w14:paraId="3AFA60FA" w14:textId="15463796" w:rsidR="00FA07B8" w:rsidRPr="00AA5AA0" w:rsidRDefault="00FA07B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 xml:space="preserve">Redacción de la política y comunicación de </w:t>
            </w:r>
            <w:r w:rsidR="00D348AA" w:rsidRPr="00AA5AA0">
              <w:rPr>
                <w:sz w:val="20"/>
                <w:szCs w:val="20"/>
              </w:rPr>
              <w:t>é</w:t>
            </w:r>
            <w:r w:rsidR="007B4499" w:rsidRPr="00AA5AA0">
              <w:rPr>
                <w:sz w:val="20"/>
                <w:szCs w:val="20"/>
              </w:rPr>
              <w:t>sta</w:t>
            </w:r>
            <w:r w:rsidR="00B1094A" w:rsidRPr="00AA5AA0">
              <w:rPr>
                <w:sz w:val="20"/>
                <w:szCs w:val="20"/>
              </w:rPr>
              <w:t>.</w:t>
            </w:r>
          </w:p>
        </w:tc>
      </w:tr>
      <w:tr w:rsidR="00FA07B8" w:rsidRPr="00AA5AA0" w14:paraId="1FC0DDC9" w14:textId="1C7A10EB" w:rsidTr="00FE605E">
        <w:tc>
          <w:tcPr>
            <w:tcW w:w="515" w:type="pct"/>
            <w:vAlign w:val="center"/>
          </w:tcPr>
          <w:p w14:paraId="7AA356BF" w14:textId="0C539753" w:rsidR="00FA07B8" w:rsidRPr="00AA5AA0" w:rsidRDefault="002439E9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02</w:t>
            </w:r>
          </w:p>
        </w:tc>
        <w:tc>
          <w:tcPr>
            <w:tcW w:w="735" w:type="pct"/>
            <w:vAlign w:val="center"/>
          </w:tcPr>
          <w:p w14:paraId="6743E468" w14:textId="5D2FF187" w:rsidR="00FA07B8" w:rsidRPr="00AA5AA0" w:rsidRDefault="00FA07B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0</w:t>
            </w:r>
            <w:r w:rsidR="006A07EE">
              <w:rPr>
                <w:sz w:val="20"/>
                <w:szCs w:val="20"/>
              </w:rPr>
              <w:t>5</w:t>
            </w:r>
            <w:r w:rsidRPr="00AA5AA0">
              <w:rPr>
                <w:sz w:val="20"/>
                <w:szCs w:val="20"/>
              </w:rPr>
              <w:t>/11/2025</w:t>
            </w:r>
          </w:p>
        </w:tc>
        <w:tc>
          <w:tcPr>
            <w:tcW w:w="1324" w:type="pct"/>
            <w:vAlign w:val="center"/>
          </w:tcPr>
          <w:p w14:paraId="329E4FE9" w14:textId="17D8AFFF" w:rsidR="00FA07B8" w:rsidRPr="00AA5AA0" w:rsidRDefault="00FA07B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Órgano de Cumpl</w:t>
            </w:r>
            <w:r w:rsidR="007B4499" w:rsidRPr="00AA5AA0">
              <w:rPr>
                <w:sz w:val="20"/>
                <w:szCs w:val="20"/>
              </w:rPr>
              <w:t>i</w:t>
            </w:r>
            <w:r w:rsidRPr="00AA5AA0">
              <w:rPr>
                <w:sz w:val="20"/>
                <w:szCs w:val="20"/>
              </w:rPr>
              <w:t>miento</w:t>
            </w:r>
          </w:p>
        </w:tc>
        <w:tc>
          <w:tcPr>
            <w:tcW w:w="2426" w:type="pct"/>
            <w:vAlign w:val="center"/>
          </w:tcPr>
          <w:p w14:paraId="7E6C6738" w14:textId="41CF2EBD" w:rsidR="00FA07B8" w:rsidRPr="00AA5AA0" w:rsidRDefault="00FA07B8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Modificación de responsabilidades y formato del texto</w:t>
            </w:r>
            <w:r w:rsidR="00B1094A" w:rsidRPr="00AA5AA0">
              <w:rPr>
                <w:sz w:val="20"/>
                <w:szCs w:val="20"/>
              </w:rPr>
              <w:t>.</w:t>
            </w:r>
          </w:p>
        </w:tc>
      </w:tr>
      <w:tr w:rsidR="00F764C8" w:rsidRPr="00F764C8" w14:paraId="3C0913BF" w14:textId="77777777" w:rsidTr="00FE605E">
        <w:tc>
          <w:tcPr>
            <w:tcW w:w="515" w:type="pct"/>
            <w:vAlign w:val="center"/>
          </w:tcPr>
          <w:p w14:paraId="7E55826A" w14:textId="2571352A" w:rsidR="00F764C8" w:rsidRPr="00E37006" w:rsidRDefault="00F764C8" w:rsidP="00F764C8">
            <w:pPr>
              <w:spacing w:after="0" w:line="240" w:lineRule="auto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03</w:t>
            </w:r>
          </w:p>
        </w:tc>
        <w:tc>
          <w:tcPr>
            <w:tcW w:w="735" w:type="pct"/>
            <w:vAlign w:val="center"/>
          </w:tcPr>
          <w:p w14:paraId="31790CC0" w14:textId="2FDD771C" w:rsidR="00F764C8" w:rsidRPr="00E37006" w:rsidRDefault="00F764C8" w:rsidP="00F764C8">
            <w:pPr>
              <w:spacing w:after="0" w:line="240" w:lineRule="auto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16/03/2026</w:t>
            </w:r>
          </w:p>
        </w:tc>
        <w:tc>
          <w:tcPr>
            <w:tcW w:w="1324" w:type="pct"/>
            <w:vAlign w:val="center"/>
          </w:tcPr>
          <w:p w14:paraId="0BEAFF7D" w14:textId="43146529" w:rsidR="00F764C8" w:rsidRPr="00E37006" w:rsidRDefault="00F764C8" w:rsidP="00F764C8">
            <w:pPr>
              <w:spacing w:after="0" w:line="240" w:lineRule="auto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Órgano de Cumplimiento</w:t>
            </w:r>
          </w:p>
        </w:tc>
        <w:tc>
          <w:tcPr>
            <w:tcW w:w="2426" w:type="pct"/>
            <w:vAlign w:val="center"/>
          </w:tcPr>
          <w:p w14:paraId="51581ACD" w14:textId="21E3556C" w:rsidR="00F764C8" w:rsidRPr="00E37006" w:rsidRDefault="00AF22B5" w:rsidP="00F764C8">
            <w:pPr>
              <w:spacing w:after="0" w:line="240" w:lineRule="auto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Modificación de las responsabilidades y del proceso de aceptación de regalos, incluyendo la intervención de la figura del Responsable del SGCPA y la creación de un registro de regalos y hospitalidades.</w:t>
            </w:r>
            <w:r w:rsidR="009D195D" w:rsidRPr="00E37006">
              <w:rPr>
                <w:sz w:val="20"/>
                <w:szCs w:val="20"/>
              </w:rPr>
              <w:t xml:space="preserve"> Se acota también el alcance a los trabajadores con poder de decisión y responsabilidad (Grupo Técnico y Directivo). </w:t>
            </w:r>
          </w:p>
        </w:tc>
      </w:tr>
    </w:tbl>
    <w:p w14:paraId="5DCF1376" w14:textId="77777777" w:rsidR="00703536" w:rsidRPr="00AA5AA0" w:rsidRDefault="00703536" w:rsidP="00381C3A">
      <w:pPr>
        <w:pStyle w:val="TEXT1"/>
        <w:jc w:val="both"/>
        <w:rPr>
          <w:rFonts w:ascii="Helvetica" w:hAnsi="Helvetica" w:cs="Helvetica"/>
          <w:color w:val="auto"/>
        </w:rPr>
      </w:pPr>
    </w:p>
    <w:p w14:paraId="678A5434" w14:textId="3FDF57BC" w:rsidR="00C707D1" w:rsidRPr="00AA5AA0" w:rsidRDefault="00C707D1" w:rsidP="000E1F20">
      <w:pPr>
        <w:rPr>
          <w:b/>
          <w:bCs/>
        </w:rPr>
      </w:pPr>
      <w:r w:rsidRPr="00AA5AA0">
        <w:rPr>
          <w:b/>
          <w:bCs/>
        </w:rPr>
        <w:t xml:space="preserve">Revisión y aprobación de la versión actual: </w:t>
      </w:r>
    </w:p>
    <w:tbl>
      <w:tblPr>
        <w:tblStyle w:val="Tablaconcuadrcula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41"/>
        <w:gridCol w:w="5806"/>
        <w:gridCol w:w="1981"/>
      </w:tblGrid>
      <w:tr w:rsidR="002F4C0E" w:rsidRPr="00AA5AA0" w14:paraId="472F230E" w14:textId="77777777" w:rsidTr="00FE605E">
        <w:trPr>
          <w:trHeight w:val="256"/>
        </w:trPr>
        <w:tc>
          <w:tcPr>
            <w:tcW w:w="3971" w:type="pct"/>
            <w:gridSpan w:val="2"/>
            <w:shd w:val="clear" w:color="auto" w:fill="D9E2F3"/>
          </w:tcPr>
          <w:p w14:paraId="3432E44F" w14:textId="3A5F8CD1" w:rsidR="002F4C0E" w:rsidRPr="00AA5AA0" w:rsidRDefault="002F4C0E" w:rsidP="000E1F20">
            <w:pPr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Revisión y aprobación</w:t>
            </w:r>
          </w:p>
        </w:tc>
        <w:tc>
          <w:tcPr>
            <w:tcW w:w="1029" w:type="pct"/>
            <w:shd w:val="clear" w:color="auto" w:fill="D9E2F3"/>
          </w:tcPr>
          <w:p w14:paraId="1F6D825E" w14:textId="6B0A484F" w:rsidR="002F4C0E" w:rsidRPr="00AA5AA0" w:rsidRDefault="002F4C0E" w:rsidP="00FE605E">
            <w:pPr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AA5AA0">
              <w:rPr>
                <w:b/>
                <w:bCs/>
                <w:sz w:val="20"/>
                <w:szCs w:val="20"/>
              </w:rPr>
              <w:t>Fecha</w:t>
            </w:r>
          </w:p>
        </w:tc>
      </w:tr>
      <w:tr w:rsidR="002F4C0E" w:rsidRPr="00AA5AA0" w14:paraId="433B2B27" w14:textId="77777777" w:rsidTr="00FE605E">
        <w:tc>
          <w:tcPr>
            <w:tcW w:w="956" w:type="pct"/>
            <w:vAlign w:val="center"/>
          </w:tcPr>
          <w:p w14:paraId="7660BC8B" w14:textId="2B4F8CBE" w:rsidR="002F4C0E" w:rsidRPr="00AA5AA0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Revisado por</w:t>
            </w:r>
          </w:p>
        </w:tc>
        <w:tc>
          <w:tcPr>
            <w:tcW w:w="3015" w:type="pct"/>
            <w:vAlign w:val="center"/>
          </w:tcPr>
          <w:p w14:paraId="19594ADA" w14:textId="28E665E2" w:rsidR="002F4C0E" w:rsidRPr="00AA5AA0" w:rsidRDefault="002F4C0E" w:rsidP="000E1F20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Órgano de Cumplimiento</w:t>
            </w:r>
          </w:p>
        </w:tc>
        <w:tc>
          <w:tcPr>
            <w:tcW w:w="1029" w:type="pct"/>
            <w:vAlign w:val="center"/>
          </w:tcPr>
          <w:p w14:paraId="11995AC0" w14:textId="2016A81F" w:rsidR="002F4C0E" w:rsidRPr="00AA5AA0" w:rsidRDefault="00FB7DC3" w:rsidP="00FE60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37006">
              <w:rPr>
                <w:sz w:val="20"/>
                <w:szCs w:val="20"/>
              </w:rPr>
              <w:t>16/03/2026</w:t>
            </w:r>
          </w:p>
        </w:tc>
      </w:tr>
      <w:tr w:rsidR="00F25E71" w:rsidRPr="00AA5AA0" w14:paraId="61E74ECB" w14:textId="77777777" w:rsidTr="00FE605E">
        <w:tc>
          <w:tcPr>
            <w:tcW w:w="956" w:type="pct"/>
            <w:vAlign w:val="center"/>
          </w:tcPr>
          <w:p w14:paraId="4FF341DF" w14:textId="5C82BA70" w:rsidR="00F25E71" w:rsidRPr="00AA5AA0" w:rsidRDefault="00F25E71" w:rsidP="00F25E71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Validado por</w:t>
            </w:r>
          </w:p>
        </w:tc>
        <w:tc>
          <w:tcPr>
            <w:tcW w:w="3015" w:type="pct"/>
            <w:vAlign w:val="center"/>
          </w:tcPr>
          <w:p w14:paraId="359C1388" w14:textId="2690085E" w:rsidR="00F25E71" w:rsidRPr="00AA5AA0" w:rsidRDefault="00F25E71" w:rsidP="00F25E71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Dirección General</w:t>
            </w:r>
          </w:p>
        </w:tc>
        <w:tc>
          <w:tcPr>
            <w:tcW w:w="1029" w:type="pct"/>
            <w:vAlign w:val="center"/>
          </w:tcPr>
          <w:p w14:paraId="3FA617AE" w14:textId="7F34C722" w:rsidR="00F25E71" w:rsidRPr="0086298D" w:rsidRDefault="00E37006" w:rsidP="00F25E71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E370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E37006">
              <w:rPr>
                <w:sz w:val="20"/>
                <w:szCs w:val="20"/>
              </w:rPr>
              <w:t>/03/2026</w:t>
            </w:r>
          </w:p>
        </w:tc>
      </w:tr>
      <w:tr w:rsidR="00F25E71" w:rsidRPr="00AA5AA0" w14:paraId="27617FDC" w14:textId="77777777" w:rsidTr="00FE605E">
        <w:tc>
          <w:tcPr>
            <w:tcW w:w="956" w:type="pct"/>
            <w:vAlign w:val="center"/>
          </w:tcPr>
          <w:p w14:paraId="216D066B" w14:textId="6CAEED82" w:rsidR="00F25E71" w:rsidRPr="00AA5AA0" w:rsidRDefault="00F25E71" w:rsidP="00F25E71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Aprobado por</w:t>
            </w:r>
          </w:p>
        </w:tc>
        <w:tc>
          <w:tcPr>
            <w:tcW w:w="3015" w:type="pct"/>
            <w:vAlign w:val="center"/>
          </w:tcPr>
          <w:p w14:paraId="6E9C0492" w14:textId="36649DB9" w:rsidR="00F25E71" w:rsidRPr="00AA5AA0" w:rsidRDefault="00F25E71" w:rsidP="00F25E71">
            <w:pPr>
              <w:spacing w:after="0" w:line="240" w:lineRule="auto"/>
              <w:rPr>
                <w:sz w:val="20"/>
                <w:szCs w:val="20"/>
              </w:rPr>
            </w:pPr>
            <w:r w:rsidRPr="00AA5AA0">
              <w:rPr>
                <w:sz w:val="20"/>
                <w:szCs w:val="20"/>
              </w:rPr>
              <w:t>Consejo de Administración</w:t>
            </w:r>
          </w:p>
        </w:tc>
        <w:tc>
          <w:tcPr>
            <w:tcW w:w="1029" w:type="pct"/>
            <w:vAlign w:val="center"/>
          </w:tcPr>
          <w:p w14:paraId="726853BD" w14:textId="79332C7B" w:rsidR="00F25E71" w:rsidRPr="008D6FB4" w:rsidRDefault="008D6FB4" w:rsidP="00F25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6FB4">
              <w:rPr>
                <w:sz w:val="20"/>
                <w:szCs w:val="20"/>
              </w:rPr>
              <w:t>23/03/2026</w:t>
            </w:r>
          </w:p>
        </w:tc>
      </w:tr>
    </w:tbl>
    <w:p w14:paraId="07C6FEA3" w14:textId="77777777" w:rsidR="002F4C0E" w:rsidRPr="00AA5AA0" w:rsidRDefault="002F4C0E" w:rsidP="00381C3A">
      <w:pPr>
        <w:pStyle w:val="TEXT1"/>
        <w:jc w:val="both"/>
        <w:rPr>
          <w:rFonts w:ascii="Helvetica" w:hAnsi="Helvetica" w:cs="Helvetica"/>
          <w:color w:val="auto"/>
        </w:rPr>
      </w:pPr>
    </w:p>
    <w:p w14:paraId="2147AB84" w14:textId="77777777" w:rsidR="00C707D1" w:rsidRPr="00AA5AA0" w:rsidRDefault="00C707D1" w:rsidP="00381C3A">
      <w:pPr>
        <w:pStyle w:val="TEXT1"/>
        <w:jc w:val="both"/>
        <w:rPr>
          <w:rFonts w:ascii="Helvetica" w:hAnsi="Helvetica" w:cs="Helvetica"/>
          <w:color w:val="auto"/>
        </w:rPr>
      </w:pPr>
    </w:p>
    <w:sectPr w:rsidR="00C707D1" w:rsidRPr="00AA5AA0" w:rsidSect="0055735F">
      <w:headerReference w:type="default" r:id="rId8"/>
      <w:footerReference w:type="default" r:id="rId9"/>
      <w:pgSz w:w="11906" w:h="16838"/>
      <w:pgMar w:top="2977" w:right="1134" w:bottom="1418" w:left="1134" w:header="567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87D4" w14:textId="77777777" w:rsidR="005B4381" w:rsidRDefault="005B4381" w:rsidP="000E1F20">
      <w:r>
        <w:separator/>
      </w:r>
    </w:p>
  </w:endnote>
  <w:endnote w:type="continuationSeparator" w:id="0">
    <w:p w14:paraId="1622E915" w14:textId="77777777" w:rsidR="005B4381" w:rsidRDefault="005B4381" w:rsidP="000E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 LT Std 45 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F4A3" w14:textId="5E0E4367" w:rsidR="007A0D6E" w:rsidRPr="00DC7E25" w:rsidRDefault="007A0D6E" w:rsidP="00026A5A">
    <w:pPr>
      <w:pStyle w:val="Cabeceraypie"/>
      <w:tabs>
        <w:tab w:val="clear" w:pos="9020"/>
        <w:tab w:val="left" w:pos="4764"/>
        <w:tab w:val="center" w:pos="4819"/>
        <w:tab w:val="right" w:pos="9638"/>
      </w:tabs>
      <w:rPr>
        <w:rFonts w:asciiTheme="minorHAnsi" w:hAnsiTheme="minorHAnsi" w:cs="Times New Roman"/>
        <w:color w:val="auto"/>
        <w:sz w:val="20"/>
        <w:szCs w:val="20"/>
      </w:rPr>
    </w:pPr>
    <w:r w:rsidRPr="00026A5A">
      <w:rPr>
        <w:color w:val="00206E"/>
        <w:sz w:val="20"/>
        <w:szCs w:val="20"/>
      </w:rPr>
      <w:tab/>
    </w:r>
    <w:r w:rsidR="00026A5A">
      <w:rPr>
        <w:color w:val="00206E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6DDF" w14:textId="77777777" w:rsidR="005B4381" w:rsidRDefault="005B4381" w:rsidP="000E1F20">
      <w:r>
        <w:separator/>
      </w:r>
    </w:p>
  </w:footnote>
  <w:footnote w:type="continuationSeparator" w:id="0">
    <w:p w14:paraId="5AABD89A" w14:textId="77777777" w:rsidR="005B4381" w:rsidRDefault="005B4381" w:rsidP="000E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5000" w:type="pct"/>
      <w:tblBorders>
        <w:top w:val="single" w:sz="4" w:space="0" w:color="7E7E7E"/>
        <w:left w:val="single" w:sz="4" w:space="0" w:color="7E7E7E"/>
        <w:bottom w:val="single" w:sz="4" w:space="0" w:color="7E7E7E"/>
        <w:right w:val="single" w:sz="4" w:space="0" w:color="7E7E7E"/>
        <w:insideH w:val="single" w:sz="4" w:space="0" w:color="7E7E7E"/>
        <w:insideV w:val="single" w:sz="4" w:space="0" w:color="7E7E7E"/>
      </w:tblBorders>
      <w:tblCellMar>
        <w:top w:w="28" w:type="dxa"/>
        <w:left w:w="28" w:type="dxa"/>
        <w:bottom w:w="28" w:type="dxa"/>
        <w:right w:w="28" w:type="dxa"/>
      </w:tblCellMar>
      <w:tblLook w:val="01E0" w:firstRow="1" w:lastRow="1" w:firstColumn="1" w:lastColumn="1" w:noHBand="0" w:noVBand="0"/>
    </w:tblPr>
    <w:tblGrid>
      <w:gridCol w:w="1954"/>
      <w:gridCol w:w="3986"/>
      <w:gridCol w:w="986"/>
      <w:gridCol w:w="1267"/>
      <w:gridCol w:w="1435"/>
    </w:tblGrid>
    <w:tr w:rsidR="002F4C0E" w:rsidRPr="00770690" w14:paraId="45685584" w14:textId="77777777" w:rsidTr="00060B8D">
      <w:trPr>
        <w:trHeight w:val="304"/>
      </w:trPr>
      <w:tc>
        <w:tcPr>
          <w:tcW w:w="1015" w:type="pct"/>
          <w:vMerge w:val="restart"/>
          <w:vAlign w:val="center"/>
        </w:tcPr>
        <w:p w14:paraId="4B297D3F" w14:textId="4E52CFB9" w:rsidR="002F4C0E" w:rsidRPr="00770690" w:rsidRDefault="001255FD" w:rsidP="000E1F20">
          <w:pPr>
            <w:pStyle w:val="TableParagraph"/>
            <w:rPr>
              <w:rFonts w:ascii="Times New Roman"/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BD878A5" wp14:editId="5F8A0E48">
                <wp:simplePos x="0" y="0"/>
                <wp:positionH relativeFrom="column">
                  <wp:posOffset>133350</wp:posOffset>
                </wp:positionH>
                <wp:positionV relativeFrom="paragraph">
                  <wp:posOffset>108585</wp:posOffset>
                </wp:positionV>
                <wp:extent cx="990600" cy="812800"/>
                <wp:effectExtent l="0" t="0" r="0" b="0"/>
                <wp:wrapSquare wrapText="bothSides"/>
                <wp:docPr id="1638926640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1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70" w:type="pct"/>
          <w:vMerge w:val="restart"/>
          <w:vAlign w:val="center"/>
        </w:tcPr>
        <w:p w14:paraId="11B6C1E4" w14:textId="77777777" w:rsidR="002F4C0E" w:rsidRPr="00F159DB" w:rsidRDefault="002F4C0E" w:rsidP="00060B8D">
          <w:pPr>
            <w:pStyle w:val="TableParagraph"/>
            <w:spacing w:after="80" w:line="240" w:lineRule="auto"/>
            <w:jc w:val="left"/>
            <w:rPr>
              <w:sz w:val="20"/>
              <w:szCs w:val="20"/>
            </w:rPr>
          </w:pPr>
          <w:r w:rsidRPr="00F159DB">
            <w:rPr>
              <w:sz w:val="20"/>
              <w:szCs w:val="20"/>
              <w:u w:val="single"/>
            </w:rPr>
            <w:t>Documento</w:t>
          </w:r>
          <w:r w:rsidRPr="00F159DB">
            <w:rPr>
              <w:sz w:val="20"/>
              <w:szCs w:val="20"/>
            </w:rPr>
            <w:t>:</w:t>
          </w:r>
        </w:p>
        <w:p w14:paraId="2B38FFCD" w14:textId="59D938EB" w:rsidR="002F4C0E" w:rsidRPr="00F159DB" w:rsidRDefault="002F4C0E" w:rsidP="00060B8D">
          <w:pPr>
            <w:pStyle w:val="TableParagraph"/>
            <w:spacing w:after="80" w:line="240" w:lineRule="auto"/>
            <w:jc w:val="left"/>
            <w:rPr>
              <w:rFonts w:cs="Aptos"/>
              <w:b/>
              <w:bCs/>
              <w:sz w:val="20"/>
              <w:szCs w:val="20"/>
            </w:rPr>
          </w:pPr>
          <w:r w:rsidRPr="00F159DB">
            <w:rPr>
              <w:b/>
              <w:bCs/>
              <w:sz w:val="20"/>
              <w:szCs w:val="20"/>
            </w:rPr>
            <w:t>Política de Regalos y Hospitalidades</w:t>
          </w:r>
        </w:p>
      </w:tc>
      <w:tc>
        <w:tcPr>
          <w:tcW w:w="512" w:type="pct"/>
          <w:vAlign w:val="center"/>
        </w:tcPr>
        <w:p w14:paraId="44BA2940" w14:textId="695803D5" w:rsidR="002F4C0E" w:rsidRPr="00F159DB" w:rsidRDefault="002F4C0E" w:rsidP="00E42547">
          <w:pPr>
            <w:pStyle w:val="TableParagraph"/>
            <w:spacing w:after="0" w:line="240" w:lineRule="auto"/>
            <w:ind w:left="0"/>
            <w:jc w:val="center"/>
            <w:rPr>
              <w:sz w:val="20"/>
              <w:szCs w:val="20"/>
            </w:rPr>
          </w:pPr>
          <w:r w:rsidRPr="00F159DB">
            <w:rPr>
              <w:sz w:val="20"/>
              <w:szCs w:val="20"/>
            </w:rPr>
            <w:t>Versión</w:t>
          </w:r>
        </w:p>
      </w:tc>
      <w:tc>
        <w:tcPr>
          <w:tcW w:w="658" w:type="pct"/>
          <w:vAlign w:val="center"/>
        </w:tcPr>
        <w:p w14:paraId="34CD448F" w14:textId="7097FD1C" w:rsidR="002F4C0E" w:rsidRPr="00F159DB" w:rsidRDefault="002F4C0E" w:rsidP="00E42547">
          <w:pPr>
            <w:pStyle w:val="TableParagraph"/>
            <w:spacing w:after="0" w:line="240" w:lineRule="auto"/>
            <w:ind w:left="0"/>
            <w:jc w:val="center"/>
            <w:rPr>
              <w:sz w:val="20"/>
              <w:szCs w:val="20"/>
            </w:rPr>
          </w:pPr>
          <w:r w:rsidRPr="00F159DB">
            <w:rPr>
              <w:sz w:val="20"/>
              <w:szCs w:val="20"/>
            </w:rPr>
            <w:t>Fecha</w:t>
          </w:r>
        </w:p>
      </w:tc>
      <w:tc>
        <w:tcPr>
          <w:tcW w:w="745" w:type="pct"/>
          <w:vAlign w:val="center"/>
        </w:tcPr>
        <w:p w14:paraId="41CBE04A" w14:textId="11D6093F" w:rsidR="002F4C0E" w:rsidRPr="00F159DB" w:rsidRDefault="002F4C0E" w:rsidP="00E42547">
          <w:pPr>
            <w:pStyle w:val="TableParagraph"/>
            <w:spacing w:after="0" w:line="240" w:lineRule="auto"/>
            <w:ind w:left="0"/>
            <w:jc w:val="center"/>
            <w:rPr>
              <w:sz w:val="20"/>
              <w:szCs w:val="20"/>
            </w:rPr>
          </w:pPr>
          <w:r w:rsidRPr="00F159DB">
            <w:rPr>
              <w:sz w:val="20"/>
              <w:szCs w:val="20"/>
            </w:rPr>
            <w:t>Páginas</w:t>
          </w:r>
        </w:p>
      </w:tc>
    </w:tr>
    <w:tr w:rsidR="00F764C8" w:rsidRPr="00770690" w14:paraId="55E64432" w14:textId="77777777" w:rsidTr="00060B8D">
      <w:trPr>
        <w:trHeight w:val="439"/>
      </w:trPr>
      <w:tc>
        <w:tcPr>
          <w:tcW w:w="1015" w:type="pct"/>
          <w:vMerge/>
          <w:tcBorders>
            <w:top w:val="nil"/>
          </w:tcBorders>
          <w:vAlign w:val="center"/>
        </w:tcPr>
        <w:p w14:paraId="4EA5929A" w14:textId="77777777" w:rsidR="00F764C8" w:rsidRPr="00770690" w:rsidRDefault="00F764C8" w:rsidP="00F764C8"/>
      </w:tc>
      <w:tc>
        <w:tcPr>
          <w:tcW w:w="2070" w:type="pct"/>
          <w:vMerge/>
          <w:tcBorders>
            <w:top w:val="nil"/>
          </w:tcBorders>
          <w:vAlign w:val="center"/>
        </w:tcPr>
        <w:p w14:paraId="40F5FC21" w14:textId="77777777" w:rsidR="00F764C8" w:rsidRPr="00F159DB" w:rsidRDefault="00F764C8" w:rsidP="00F764C8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512" w:type="pct"/>
          <w:vAlign w:val="center"/>
        </w:tcPr>
        <w:p w14:paraId="37D66431" w14:textId="5A6E4C82" w:rsidR="00F764C8" w:rsidRPr="00F764C8" w:rsidRDefault="00F764C8" w:rsidP="00F764C8">
          <w:pPr>
            <w:pStyle w:val="TableParagraph"/>
            <w:spacing w:after="0" w:line="240" w:lineRule="auto"/>
            <w:ind w:left="0"/>
            <w:jc w:val="center"/>
            <w:rPr>
              <w:sz w:val="20"/>
              <w:szCs w:val="20"/>
              <w:highlight w:val="green"/>
            </w:rPr>
          </w:pPr>
          <w:r w:rsidRPr="00E37006">
            <w:rPr>
              <w:sz w:val="20"/>
              <w:szCs w:val="20"/>
            </w:rPr>
            <w:t>03</w:t>
          </w:r>
        </w:p>
      </w:tc>
      <w:tc>
        <w:tcPr>
          <w:tcW w:w="658" w:type="pct"/>
          <w:vAlign w:val="center"/>
        </w:tcPr>
        <w:p w14:paraId="36CE7C59" w14:textId="02703310" w:rsidR="00F764C8" w:rsidRPr="00E37006" w:rsidRDefault="00F764C8" w:rsidP="00F764C8">
          <w:pPr>
            <w:pStyle w:val="TableParagraph"/>
            <w:spacing w:after="0" w:line="240" w:lineRule="auto"/>
            <w:rPr>
              <w:rFonts w:cs="Aptos"/>
              <w:sz w:val="20"/>
              <w:szCs w:val="20"/>
            </w:rPr>
          </w:pPr>
          <w:r w:rsidRPr="00E37006">
            <w:rPr>
              <w:sz w:val="20"/>
              <w:szCs w:val="20"/>
            </w:rPr>
            <w:t>16/03/2026</w:t>
          </w:r>
        </w:p>
      </w:tc>
      <w:tc>
        <w:tcPr>
          <w:tcW w:w="745" w:type="pct"/>
          <w:vAlign w:val="center"/>
        </w:tcPr>
        <w:p w14:paraId="2A85464A" w14:textId="56F8C4AF" w:rsidR="00F764C8" w:rsidRPr="00F159DB" w:rsidRDefault="00F764C8" w:rsidP="00F764C8">
          <w:pPr>
            <w:pStyle w:val="TableParagraph"/>
            <w:spacing w:after="0" w:line="240" w:lineRule="auto"/>
            <w:ind w:left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Pr="00F159DB">
            <w:rPr>
              <w:sz w:val="20"/>
              <w:szCs w:val="20"/>
            </w:rPr>
            <w:t xml:space="preserve">Página </w:t>
          </w:r>
          <w:r w:rsidRPr="00F159DB">
            <w:rPr>
              <w:b/>
              <w:bCs/>
              <w:sz w:val="20"/>
              <w:szCs w:val="20"/>
            </w:rPr>
            <w:fldChar w:fldCharType="begin"/>
          </w:r>
          <w:r w:rsidRPr="00F159DB">
            <w:rPr>
              <w:b/>
              <w:bCs/>
              <w:sz w:val="20"/>
              <w:szCs w:val="20"/>
            </w:rPr>
            <w:instrText>PAGE  \* Arabic  \* MERGEFORMAT</w:instrText>
          </w:r>
          <w:r w:rsidRPr="00F159DB">
            <w:rPr>
              <w:b/>
              <w:bCs/>
              <w:sz w:val="20"/>
              <w:szCs w:val="20"/>
            </w:rPr>
            <w:fldChar w:fldCharType="separate"/>
          </w:r>
          <w:r w:rsidRPr="00F159DB">
            <w:rPr>
              <w:b/>
              <w:bCs/>
              <w:sz w:val="20"/>
              <w:szCs w:val="20"/>
            </w:rPr>
            <w:t>1</w:t>
          </w:r>
          <w:r w:rsidRPr="00F159DB">
            <w:rPr>
              <w:b/>
              <w:bCs/>
              <w:sz w:val="20"/>
              <w:szCs w:val="20"/>
            </w:rPr>
            <w:fldChar w:fldCharType="end"/>
          </w:r>
          <w:r w:rsidRPr="00F159DB">
            <w:rPr>
              <w:sz w:val="20"/>
              <w:szCs w:val="20"/>
            </w:rPr>
            <w:t xml:space="preserve"> de </w:t>
          </w:r>
          <w:r w:rsidRPr="00F159DB">
            <w:rPr>
              <w:sz w:val="20"/>
              <w:szCs w:val="20"/>
            </w:rPr>
            <w:fldChar w:fldCharType="begin"/>
          </w:r>
          <w:r w:rsidRPr="00F159DB">
            <w:rPr>
              <w:sz w:val="20"/>
              <w:szCs w:val="20"/>
            </w:rPr>
            <w:instrText>NUMPAGES  \* Arabic  \* MERGEFORMAT</w:instrText>
          </w:r>
          <w:r w:rsidRPr="00F159DB">
            <w:rPr>
              <w:sz w:val="20"/>
              <w:szCs w:val="20"/>
            </w:rPr>
            <w:fldChar w:fldCharType="separate"/>
          </w:r>
          <w:r w:rsidRPr="00F159DB">
            <w:rPr>
              <w:b/>
              <w:bCs/>
              <w:sz w:val="20"/>
              <w:szCs w:val="20"/>
            </w:rPr>
            <w:t>14</w:t>
          </w:r>
          <w:r w:rsidRPr="00F159DB">
            <w:rPr>
              <w:b/>
              <w:bCs/>
              <w:sz w:val="20"/>
              <w:szCs w:val="20"/>
            </w:rPr>
            <w:fldChar w:fldCharType="end"/>
          </w:r>
        </w:p>
      </w:tc>
    </w:tr>
    <w:tr w:rsidR="002F4C0E" w:rsidRPr="00770690" w14:paraId="52BD21FA" w14:textId="77777777" w:rsidTr="00060B8D">
      <w:trPr>
        <w:trHeight w:val="926"/>
      </w:trPr>
      <w:tc>
        <w:tcPr>
          <w:tcW w:w="1015" w:type="pct"/>
          <w:vMerge/>
          <w:tcBorders>
            <w:top w:val="nil"/>
          </w:tcBorders>
          <w:vAlign w:val="center"/>
        </w:tcPr>
        <w:p w14:paraId="7DD31EA8" w14:textId="77777777" w:rsidR="002F4C0E" w:rsidRPr="00770690" w:rsidRDefault="002F4C0E" w:rsidP="000E1F20"/>
      </w:tc>
      <w:tc>
        <w:tcPr>
          <w:tcW w:w="3985" w:type="pct"/>
          <w:gridSpan w:val="4"/>
          <w:vAlign w:val="center"/>
        </w:tcPr>
        <w:p w14:paraId="274C13D6" w14:textId="77777777" w:rsidR="002F4C0E" w:rsidRPr="00F159DB" w:rsidRDefault="002F4C0E" w:rsidP="00060B8D">
          <w:pPr>
            <w:pStyle w:val="TableParagraph"/>
            <w:spacing w:after="80" w:line="240" w:lineRule="auto"/>
            <w:jc w:val="left"/>
            <w:rPr>
              <w:sz w:val="20"/>
              <w:szCs w:val="20"/>
            </w:rPr>
          </w:pPr>
          <w:r w:rsidRPr="00F159DB">
            <w:rPr>
              <w:sz w:val="20"/>
              <w:szCs w:val="20"/>
              <w:u w:val="single"/>
            </w:rPr>
            <w:t>Descripción</w:t>
          </w:r>
          <w:r w:rsidRPr="00F159DB">
            <w:rPr>
              <w:sz w:val="20"/>
              <w:szCs w:val="20"/>
            </w:rPr>
            <w:t>:</w:t>
          </w:r>
        </w:p>
        <w:p w14:paraId="2CA1B583" w14:textId="6FB30759" w:rsidR="002F4C0E" w:rsidRPr="00F159DB" w:rsidRDefault="002F4C0E" w:rsidP="00060B8D">
          <w:pPr>
            <w:pStyle w:val="TableParagraph"/>
            <w:spacing w:after="80" w:line="240" w:lineRule="auto"/>
            <w:jc w:val="left"/>
            <w:rPr>
              <w:sz w:val="20"/>
              <w:szCs w:val="20"/>
            </w:rPr>
          </w:pPr>
          <w:r w:rsidRPr="00F159DB">
            <w:rPr>
              <w:sz w:val="20"/>
              <w:szCs w:val="20"/>
            </w:rPr>
            <w:t>Establecer los criterios de actuación que desarrollan los principios y compromisos genéricos establecidos en el Código de Conducta de G</w:t>
          </w:r>
          <w:r w:rsidR="005D68DC" w:rsidRPr="00F159DB">
            <w:rPr>
              <w:sz w:val="20"/>
              <w:szCs w:val="20"/>
            </w:rPr>
            <w:t>UAGUAS</w:t>
          </w:r>
          <w:r w:rsidR="00D32DA7" w:rsidRPr="00F159DB">
            <w:rPr>
              <w:sz w:val="20"/>
              <w:szCs w:val="20"/>
            </w:rPr>
            <w:t>.</w:t>
          </w:r>
        </w:p>
      </w:tc>
    </w:tr>
  </w:tbl>
  <w:p w14:paraId="2AF4838C" w14:textId="09B3A0B9" w:rsidR="007A0D6E" w:rsidRPr="002F4C0E" w:rsidRDefault="007A0D6E" w:rsidP="00EC1264">
    <w:pPr>
      <w:pStyle w:val="Cabeceraypie"/>
      <w:tabs>
        <w:tab w:val="clear" w:pos="9020"/>
        <w:tab w:val="center" w:pos="4819"/>
        <w:tab w:val="right" w:pos="9638"/>
      </w:tabs>
      <w:spacing w:line="288" w:lineRule="auto"/>
      <w:rPr>
        <w:rFonts w:hint="eastAsia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C9FC5D8E">
      <w:numFmt w:val="decimal"/>
      <w:lvlText w:val=""/>
      <w:lvlJc w:val="left"/>
    </w:lvl>
    <w:lvl w:ilvl="1" w:tplc="8206B716">
      <w:numFmt w:val="decimal"/>
      <w:lvlText w:val=""/>
      <w:lvlJc w:val="left"/>
    </w:lvl>
    <w:lvl w:ilvl="2" w:tplc="49DC0F50">
      <w:numFmt w:val="decimal"/>
      <w:lvlText w:val=""/>
      <w:lvlJc w:val="left"/>
    </w:lvl>
    <w:lvl w:ilvl="3" w:tplc="B23060EA">
      <w:numFmt w:val="decimal"/>
      <w:lvlText w:val=""/>
      <w:lvlJc w:val="left"/>
    </w:lvl>
    <w:lvl w:ilvl="4" w:tplc="4F087A28">
      <w:numFmt w:val="decimal"/>
      <w:lvlText w:val=""/>
      <w:lvlJc w:val="left"/>
    </w:lvl>
    <w:lvl w:ilvl="5" w:tplc="F2B49340">
      <w:numFmt w:val="decimal"/>
      <w:lvlText w:val=""/>
      <w:lvlJc w:val="left"/>
    </w:lvl>
    <w:lvl w:ilvl="6" w:tplc="6890D984">
      <w:numFmt w:val="decimal"/>
      <w:lvlText w:val=""/>
      <w:lvlJc w:val="left"/>
    </w:lvl>
    <w:lvl w:ilvl="7" w:tplc="2E167DA6">
      <w:numFmt w:val="decimal"/>
      <w:lvlText w:val=""/>
      <w:lvlJc w:val="left"/>
    </w:lvl>
    <w:lvl w:ilvl="8" w:tplc="A5D6A900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98B254F0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D1368CE4">
      <w:numFmt w:val="decimal"/>
      <w:lvlText w:val=""/>
      <w:lvlJc w:val="left"/>
    </w:lvl>
    <w:lvl w:ilvl="2" w:tplc="95A2DF0E">
      <w:numFmt w:val="decimal"/>
      <w:lvlText w:val=""/>
      <w:lvlJc w:val="left"/>
    </w:lvl>
    <w:lvl w:ilvl="3" w:tplc="A476C8FC">
      <w:numFmt w:val="decimal"/>
      <w:lvlText w:val=""/>
      <w:lvlJc w:val="left"/>
    </w:lvl>
    <w:lvl w:ilvl="4" w:tplc="ECF40AE4">
      <w:numFmt w:val="decimal"/>
      <w:lvlText w:val=""/>
      <w:lvlJc w:val="left"/>
    </w:lvl>
    <w:lvl w:ilvl="5" w:tplc="40C8990E">
      <w:numFmt w:val="decimal"/>
      <w:lvlText w:val=""/>
      <w:lvlJc w:val="left"/>
    </w:lvl>
    <w:lvl w:ilvl="6" w:tplc="1A62695A">
      <w:numFmt w:val="decimal"/>
      <w:lvlText w:val=""/>
      <w:lvlJc w:val="left"/>
    </w:lvl>
    <w:lvl w:ilvl="7" w:tplc="FD1847B0">
      <w:numFmt w:val="decimal"/>
      <w:lvlText w:val=""/>
      <w:lvlJc w:val="left"/>
    </w:lvl>
    <w:lvl w:ilvl="8" w:tplc="98A450F2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29062086">
      <w:numFmt w:val="decimal"/>
      <w:lvlText w:val=""/>
      <w:lvlJc w:val="left"/>
    </w:lvl>
    <w:lvl w:ilvl="1" w:tplc="09BE1D40">
      <w:numFmt w:val="decimal"/>
      <w:lvlText w:val=""/>
      <w:lvlJc w:val="left"/>
    </w:lvl>
    <w:lvl w:ilvl="2" w:tplc="81F28668">
      <w:numFmt w:val="decimal"/>
      <w:lvlText w:val=""/>
      <w:lvlJc w:val="left"/>
    </w:lvl>
    <w:lvl w:ilvl="3" w:tplc="D93A0578">
      <w:numFmt w:val="decimal"/>
      <w:lvlText w:val=""/>
      <w:lvlJc w:val="left"/>
    </w:lvl>
    <w:lvl w:ilvl="4" w:tplc="22B274CE">
      <w:numFmt w:val="decimal"/>
      <w:lvlText w:val=""/>
      <w:lvlJc w:val="left"/>
    </w:lvl>
    <w:lvl w:ilvl="5" w:tplc="6CC065B4">
      <w:numFmt w:val="decimal"/>
      <w:lvlText w:val=""/>
      <w:lvlJc w:val="left"/>
    </w:lvl>
    <w:lvl w:ilvl="6" w:tplc="392216D0">
      <w:numFmt w:val="decimal"/>
      <w:lvlText w:val=""/>
      <w:lvlJc w:val="left"/>
    </w:lvl>
    <w:lvl w:ilvl="7" w:tplc="6BE6B878">
      <w:numFmt w:val="decimal"/>
      <w:lvlText w:val=""/>
      <w:lvlJc w:val="left"/>
    </w:lvl>
    <w:lvl w:ilvl="8" w:tplc="83F035EA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894EE877"/>
    <w:lvl w:ilvl="0" w:tplc="B4546874">
      <w:numFmt w:val="decimal"/>
      <w:lvlText w:val=""/>
      <w:lvlJc w:val="left"/>
    </w:lvl>
    <w:lvl w:ilvl="1" w:tplc="BEB0EC90">
      <w:numFmt w:val="decimal"/>
      <w:lvlText w:val=""/>
      <w:lvlJc w:val="left"/>
    </w:lvl>
    <w:lvl w:ilvl="2" w:tplc="DC404722">
      <w:numFmt w:val="decimal"/>
      <w:lvlText w:val=""/>
      <w:lvlJc w:val="left"/>
    </w:lvl>
    <w:lvl w:ilvl="3" w:tplc="42C2818E">
      <w:numFmt w:val="decimal"/>
      <w:lvlText w:val=""/>
      <w:lvlJc w:val="left"/>
    </w:lvl>
    <w:lvl w:ilvl="4" w:tplc="9C9236CA">
      <w:numFmt w:val="decimal"/>
      <w:lvlText w:val=""/>
      <w:lvlJc w:val="left"/>
    </w:lvl>
    <w:lvl w:ilvl="5" w:tplc="3B741F68">
      <w:numFmt w:val="decimal"/>
      <w:lvlText w:val=""/>
      <w:lvlJc w:val="left"/>
    </w:lvl>
    <w:lvl w:ilvl="6" w:tplc="571E7EBE">
      <w:numFmt w:val="decimal"/>
      <w:lvlText w:val=""/>
      <w:lvlJc w:val="left"/>
    </w:lvl>
    <w:lvl w:ilvl="7" w:tplc="D5ACDEEA">
      <w:numFmt w:val="decimal"/>
      <w:lvlText w:val=""/>
      <w:lvlJc w:val="left"/>
    </w:lvl>
    <w:lvl w:ilvl="8" w:tplc="7B4A4210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894EE877"/>
    <w:lvl w:ilvl="0" w:tplc="417CBF2E">
      <w:numFmt w:val="decimal"/>
      <w:lvlText w:val=""/>
      <w:lvlJc w:val="left"/>
    </w:lvl>
    <w:lvl w:ilvl="1" w:tplc="CBE2215C">
      <w:numFmt w:val="decimal"/>
      <w:lvlText w:val=""/>
      <w:lvlJc w:val="left"/>
    </w:lvl>
    <w:lvl w:ilvl="2" w:tplc="18060528">
      <w:numFmt w:val="decimal"/>
      <w:lvlText w:val=""/>
      <w:lvlJc w:val="left"/>
    </w:lvl>
    <w:lvl w:ilvl="3" w:tplc="0FFA5D8E">
      <w:numFmt w:val="decimal"/>
      <w:lvlText w:val=""/>
      <w:lvlJc w:val="left"/>
    </w:lvl>
    <w:lvl w:ilvl="4" w:tplc="8A789120">
      <w:numFmt w:val="decimal"/>
      <w:lvlText w:val=""/>
      <w:lvlJc w:val="left"/>
    </w:lvl>
    <w:lvl w:ilvl="5" w:tplc="19122674">
      <w:numFmt w:val="decimal"/>
      <w:lvlText w:val=""/>
      <w:lvlJc w:val="left"/>
    </w:lvl>
    <w:lvl w:ilvl="6" w:tplc="B8701CEE">
      <w:numFmt w:val="decimal"/>
      <w:lvlText w:val=""/>
      <w:lvlJc w:val="left"/>
    </w:lvl>
    <w:lvl w:ilvl="7" w:tplc="1CECFA0C">
      <w:numFmt w:val="decimal"/>
      <w:lvlText w:val=""/>
      <w:lvlJc w:val="left"/>
    </w:lvl>
    <w:lvl w:ilvl="8" w:tplc="3012782A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894EE879"/>
    <w:lvl w:ilvl="0" w:tplc="58761F28">
      <w:numFmt w:val="decimal"/>
      <w:lvlText w:val=""/>
      <w:lvlJc w:val="left"/>
    </w:lvl>
    <w:lvl w:ilvl="1" w:tplc="A636F672">
      <w:numFmt w:val="decimal"/>
      <w:lvlText w:val=""/>
      <w:lvlJc w:val="left"/>
    </w:lvl>
    <w:lvl w:ilvl="2" w:tplc="FB0A6E74">
      <w:numFmt w:val="decimal"/>
      <w:lvlText w:val=""/>
      <w:lvlJc w:val="left"/>
    </w:lvl>
    <w:lvl w:ilvl="3" w:tplc="F80A5E8C">
      <w:numFmt w:val="decimal"/>
      <w:lvlText w:val=""/>
      <w:lvlJc w:val="left"/>
    </w:lvl>
    <w:lvl w:ilvl="4" w:tplc="9E0A95BA">
      <w:numFmt w:val="decimal"/>
      <w:lvlText w:val=""/>
      <w:lvlJc w:val="left"/>
    </w:lvl>
    <w:lvl w:ilvl="5" w:tplc="979249B0">
      <w:numFmt w:val="decimal"/>
      <w:lvlText w:val=""/>
      <w:lvlJc w:val="left"/>
    </w:lvl>
    <w:lvl w:ilvl="6" w:tplc="37B2F7D2">
      <w:numFmt w:val="decimal"/>
      <w:lvlText w:val=""/>
      <w:lvlJc w:val="left"/>
    </w:lvl>
    <w:lvl w:ilvl="7" w:tplc="BBECDDE2">
      <w:numFmt w:val="decimal"/>
      <w:lvlText w:val=""/>
      <w:lvlJc w:val="left"/>
    </w:lvl>
    <w:lvl w:ilvl="8" w:tplc="A246052E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894EE879"/>
    <w:lvl w:ilvl="0" w:tplc="9698F406">
      <w:numFmt w:val="decimal"/>
      <w:lvlText w:val=""/>
      <w:lvlJc w:val="left"/>
    </w:lvl>
    <w:lvl w:ilvl="1" w:tplc="4C7C808E">
      <w:numFmt w:val="decimal"/>
      <w:lvlText w:val=""/>
      <w:lvlJc w:val="left"/>
    </w:lvl>
    <w:lvl w:ilvl="2" w:tplc="6D4C8C1C">
      <w:numFmt w:val="decimal"/>
      <w:lvlText w:val=""/>
      <w:lvlJc w:val="left"/>
    </w:lvl>
    <w:lvl w:ilvl="3" w:tplc="76BA2692">
      <w:numFmt w:val="decimal"/>
      <w:lvlText w:val=""/>
      <w:lvlJc w:val="left"/>
    </w:lvl>
    <w:lvl w:ilvl="4" w:tplc="012674B8">
      <w:numFmt w:val="decimal"/>
      <w:lvlText w:val=""/>
      <w:lvlJc w:val="left"/>
    </w:lvl>
    <w:lvl w:ilvl="5" w:tplc="37484F96">
      <w:numFmt w:val="decimal"/>
      <w:lvlText w:val=""/>
      <w:lvlJc w:val="left"/>
    </w:lvl>
    <w:lvl w:ilvl="6" w:tplc="A036A5C6">
      <w:numFmt w:val="decimal"/>
      <w:lvlText w:val=""/>
      <w:lvlJc w:val="left"/>
    </w:lvl>
    <w:lvl w:ilvl="7" w:tplc="3AEA9CF6">
      <w:numFmt w:val="decimal"/>
      <w:lvlText w:val=""/>
      <w:lvlJc w:val="left"/>
    </w:lvl>
    <w:lvl w:ilvl="8" w:tplc="216A3D22">
      <w:numFmt w:val="decimal"/>
      <w:lvlText w:val=""/>
      <w:lvlJc w:val="left"/>
    </w:lvl>
  </w:abstractNum>
  <w:abstractNum w:abstractNumId="7" w15:restartNumberingAfterBreak="0">
    <w:nsid w:val="1AA00FEF"/>
    <w:multiLevelType w:val="hybridMultilevel"/>
    <w:tmpl w:val="F5DA4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D27FC"/>
    <w:multiLevelType w:val="hybridMultilevel"/>
    <w:tmpl w:val="68F4F6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5EF2"/>
    <w:multiLevelType w:val="hybridMultilevel"/>
    <w:tmpl w:val="6CA08E90"/>
    <w:lvl w:ilvl="0" w:tplc="973432C0">
      <w:numFmt w:val="decimal"/>
      <w:lvlText w:val=""/>
      <w:lvlJc w:val="left"/>
    </w:lvl>
    <w:lvl w:ilvl="1" w:tplc="A1F00D90">
      <w:numFmt w:val="decimal"/>
      <w:lvlText w:val=""/>
      <w:lvlJc w:val="left"/>
    </w:lvl>
    <w:lvl w:ilvl="2" w:tplc="9AB220D6">
      <w:numFmt w:val="decimal"/>
      <w:lvlText w:val=""/>
      <w:lvlJc w:val="left"/>
    </w:lvl>
    <w:lvl w:ilvl="3" w:tplc="1C7040E8">
      <w:numFmt w:val="decimal"/>
      <w:lvlText w:val=""/>
      <w:lvlJc w:val="left"/>
    </w:lvl>
    <w:lvl w:ilvl="4" w:tplc="7138DE06">
      <w:numFmt w:val="decimal"/>
      <w:lvlText w:val=""/>
      <w:lvlJc w:val="left"/>
    </w:lvl>
    <w:lvl w:ilvl="5" w:tplc="2BAE26BA">
      <w:numFmt w:val="decimal"/>
      <w:lvlText w:val=""/>
      <w:lvlJc w:val="left"/>
    </w:lvl>
    <w:lvl w:ilvl="6" w:tplc="FB2A0558">
      <w:numFmt w:val="decimal"/>
      <w:lvlText w:val=""/>
      <w:lvlJc w:val="left"/>
    </w:lvl>
    <w:lvl w:ilvl="7" w:tplc="4AE0D2F0">
      <w:numFmt w:val="decimal"/>
      <w:lvlText w:val=""/>
      <w:lvlJc w:val="left"/>
    </w:lvl>
    <w:lvl w:ilvl="8" w:tplc="ECD07044">
      <w:numFmt w:val="decimal"/>
      <w:lvlText w:val=""/>
      <w:lvlJc w:val="left"/>
    </w:lvl>
  </w:abstractNum>
  <w:abstractNum w:abstractNumId="10" w15:restartNumberingAfterBreak="0">
    <w:nsid w:val="689D1C67"/>
    <w:multiLevelType w:val="hybridMultilevel"/>
    <w:tmpl w:val="929AB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4828"/>
    <w:multiLevelType w:val="hybridMultilevel"/>
    <w:tmpl w:val="EB76D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877764">
    <w:abstractNumId w:val="0"/>
  </w:num>
  <w:num w:numId="2" w16cid:durableId="1288582348">
    <w:abstractNumId w:val="9"/>
  </w:num>
  <w:num w:numId="3" w16cid:durableId="780495404">
    <w:abstractNumId w:val="9"/>
    <w:lvlOverride w:ilvl="0">
      <w:lvl w:ilvl="0" w:tplc="973432C0">
        <w:start w:val="1"/>
        <w:numFmt w:val="decimal"/>
        <w:lvlText w:val="%1."/>
        <w:lvlJc w:val="left"/>
        <w:pPr>
          <w:ind w:left="756" w:hanging="396"/>
        </w:pPr>
        <w:rPr>
          <w:rFonts w:ascii="Helvetica" w:eastAsia="Helvetica" w:hAnsi="Helvetica" w:cs="Helvetica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vertAlign w:val="baseline"/>
          <w:em w:val="none"/>
        </w:rPr>
      </w:lvl>
    </w:lvlOverride>
    <w:lvlOverride w:ilvl="1">
      <w:lvl w:ilvl="1" w:tplc="A1F00D90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9AB220D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7040E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7138DE06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2BAE26BA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B2A055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AE0D2F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CD0704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440757207">
    <w:abstractNumId w:val="2"/>
  </w:num>
  <w:num w:numId="5" w16cid:durableId="886379877">
    <w:abstractNumId w:val="1"/>
  </w:num>
  <w:num w:numId="6" w16cid:durableId="72049250">
    <w:abstractNumId w:val="9"/>
    <w:lvlOverride w:ilvl="0">
      <w:startOverride w:val="11"/>
    </w:lvlOverride>
  </w:num>
  <w:num w:numId="7" w16cid:durableId="587691949">
    <w:abstractNumId w:val="4"/>
  </w:num>
  <w:num w:numId="8" w16cid:durableId="2114088822">
    <w:abstractNumId w:val="3"/>
  </w:num>
  <w:num w:numId="9" w16cid:durableId="1383990239">
    <w:abstractNumId w:val="6"/>
  </w:num>
  <w:num w:numId="10" w16cid:durableId="706880071">
    <w:abstractNumId w:val="5"/>
  </w:num>
  <w:num w:numId="11" w16cid:durableId="959340984">
    <w:abstractNumId w:val="9"/>
    <w:lvlOverride w:ilvl="0">
      <w:lvl w:ilvl="0" w:tplc="973432C0">
        <w:start w:val="1"/>
        <w:numFmt w:val="decimal"/>
        <w:lvlText w:val="%1."/>
        <w:lvlJc w:val="left"/>
        <w:pPr>
          <w:ind w:left="720" w:hanging="360"/>
        </w:pPr>
        <w:rPr>
          <w:rFonts w:ascii="Helvetica" w:hAnsi="Helvetica" w:cs="Helvetica" w:hint="default"/>
          <w:sz w:val="20"/>
          <w:szCs w:val="20"/>
        </w:rPr>
      </w:lvl>
    </w:lvlOverride>
    <w:lvlOverride w:ilvl="1">
      <w:lvl w:ilvl="1" w:tplc="A1F00D90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9AB220D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7040E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7138DE06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2BAE26BA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B2A055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AE0D2F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CD0704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498765051">
    <w:abstractNumId w:val="8"/>
  </w:num>
  <w:num w:numId="13" w16cid:durableId="709458841">
    <w:abstractNumId w:val="11"/>
  </w:num>
  <w:num w:numId="14" w16cid:durableId="546529577">
    <w:abstractNumId w:val="7"/>
  </w:num>
  <w:num w:numId="15" w16cid:durableId="1617906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3E"/>
    <w:rsid w:val="0000694D"/>
    <w:rsid w:val="00026A5A"/>
    <w:rsid w:val="00046D37"/>
    <w:rsid w:val="000552E8"/>
    <w:rsid w:val="00060B8D"/>
    <w:rsid w:val="000729C0"/>
    <w:rsid w:val="00076C46"/>
    <w:rsid w:val="000D6290"/>
    <w:rsid w:val="000E1F20"/>
    <w:rsid w:val="001079A5"/>
    <w:rsid w:val="00123FC2"/>
    <w:rsid w:val="001255FD"/>
    <w:rsid w:val="00135CFD"/>
    <w:rsid w:val="00183DF3"/>
    <w:rsid w:val="001A0BA7"/>
    <w:rsid w:val="001B3E63"/>
    <w:rsid w:val="002439E9"/>
    <w:rsid w:val="00281904"/>
    <w:rsid w:val="002E37B2"/>
    <w:rsid w:val="002F2A7F"/>
    <w:rsid w:val="002F4C0E"/>
    <w:rsid w:val="00330B27"/>
    <w:rsid w:val="00346E77"/>
    <w:rsid w:val="003716E3"/>
    <w:rsid w:val="0038095A"/>
    <w:rsid w:val="00381C3A"/>
    <w:rsid w:val="003E07A4"/>
    <w:rsid w:val="003E6407"/>
    <w:rsid w:val="004803E3"/>
    <w:rsid w:val="00496900"/>
    <w:rsid w:val="004A1DBD"/>
    <w:rsid w:val="004A429C"/>
    <w:rsid w:val="0055735F"/>
    <w:rsid w:val="00566BBD"/>
    <w:rsid w:val="00585C44"/>
    <w:rsid w:val="005B4381"/>
    <w:rsid w:val="005D68DC"/>
    <w:rsid w:val="00633CE2"/>
    <w:rsid w:val="00654328"/>
    <w:rsid w:val="006A07EE"/>
    <w:rsid w:val="006B66AA"/>
    <w:rsid w:val="006D7845"/>
    <w:rsid w:val="006E41AD"/>
    <w:rsid w:val="00703536"/>
    <w:rsid w:val="00726C78"/>
    <w:rsid w:val="00770B63"/>
    <w:rsid w:val="00784F0F"/>
    <w:rsid w:val="007A0D6E"/>
    <w:rsid w:val="007B4499"/>
    <w:rsid w:val="007E5D68"/>
    <w:rsid w:val="00807191"/>
    <w:rsid w:val="00814CBC"/>
    <w:rsid w:val="00815C00"/>
    <w:rsid w:val="0083703C"/>
    <w:rsid w:val="00852BD0"/>
    <w:rsid w:val="0086298D"/>
    <w:rsid w:val="008717BF"/>
    <w:rsid w:val="00885B8C"/>
    <w:rsid w:val="008A3541"/>
    <w:rsid w:val="008B0800"/>
    <w:rsid w:val="008D6FB4"/>
    <w:rsid w:val="008E17C1"/>
    <w:rsid w:val="008E7D47"/>
    <w:rsid w:val="008F6950"/>
    <w:rsid w:val="00901A1D"/>
    <w:rsid w:val="0091583F"/>
    <w:rsid w:val="00933DA9"/>
    <w:rsid w:val="009623B9"/>
    <w:rsid w:val="009640A0"/>
    <w:rsid w:val="0099474A"/>
    <w:rsid w:val="009C5A9A"/>
    <w:rsid w:val="009D195D"/>
    <w:rsid w:val="00A15486"/>
    <w:rsid w:val="00A215CA"/>
    <w:rsid w:val="00A57719"/>
    <w:rsid w:val="00A62564"/>
    <w:rsid w:val="00A641FB"/>
    <w:rsid w:val="00A64F32"/>
    <w:rsid w:val="00A701FB"/>
    <w:rsid w:val="00A93CE0"/>
    <w:rsid w:val="00AA5AA0"/>
    <w:rsid w:val="00AA7F58"/>
    <w:rsid w:val="00AB2E64"/>
    <w:rsid w:val="00AE4579"/>
    <w:rsid w:val="00AE6F9B"/>
    <w:rsid w:val="00AF22B5"/>
    <w:rsid w:val="00B04CB9"/>
    <w:rsid w:val="00B1094A"/>
    <w:rsid w:val="00B13518"/>
    <w:rsid w:val="00B85A53"/>
    <w:rsid w:val="00BA5DFD"/>
    <w:rsid w:val="00BC4687"/>
    <w:rsid w:val="00BD6A4C"/>
    <w:rsid w:val="00BF1645"/>
    <w:rsid w:val="00C57C2A"/>
    <w:rsid w:val="00C707D1"/>
    <w:rsid w:val="00CD2CE2"/>
    <w:rsid w:val="00CE4C40"/>
    <w:rsid w:val="00D05B7B"/>
    <w:rsid w:val="00D0626E"/>
    <w:rsid w:val="00D32DA7"/>
    <w:rsid w:val="00D348AA"/>
    <w:rsid w:val="00D50473"/>
    <w:rsid w:val="00D60F3E"/>
    <w:rsid w:val="00D95416"/>
    <w:rsid w:val="00DA5994"/>
    <w:rsid w:val="00DC1EFB"/>
    <w:rsid w:val="00DC5895"/>
    <w:rsid w:val="00DC7E25"/>
    <w:rsid w:val="00E0026E"/>
    <w:rsid w:val="00E078C5"/>
    <w:rsid w:val="00E161E8"/>
    <w:rsid w:val="00E37006"/>
    <w:rsid w:val="00E42547"/>
    <w:rsid w:val="00E84BC6"/>
    <w:rsid w:val="00E9153A"/>
    <w:rsid w:val="00E97A45"/>
    <w:rsid w:val="00EC1264"/>
    <w:rsid w:val="00F05A48"/>
    <w:rsid w:val="00F159DB"/>
    <w:rsid w:val="00F25E71"/>
    <w:rsid w:val="00F413A7"/>
    <w:rsid w:val="00F764C8"/>
    <w:rsid w:val="00F774D7"/>
    <w:rsid w:val="00FA07B8"/>
    <w:rsid w:val="00FA5784"/>
    <w:rsid w:val="00FB1625"/>
    <w:rsid w:val="00FB7DC3"/>
    <w:rsid w:val="00FD11C2"/>
    <w:rsid w:val="00FE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,"/>
  <w:listSeparator w:val=";"/>
  <w14:docId w14:val="0902245F"/>
  <w15:chartTrackingRefBased/>
  <w15:docId w15:val="{814BB97B-4E50-45C0-89AC-88D85366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F20"/>
    <w:pPr>
      <w:spacing w:after="100" w:line="288" w:lineRule="auto"/>
      <w:jc w:val="both"/>
    </w:pPr>
    <w:rPr>
      <w:rFonts w:ascii="Arial" w:eastAsia="Arial Unicode MS" w:hAnsi="Arial" w:cs="Arial"/>
      <w:color w:val="000000"/>
      <w:lang w:val="es-ES_tradnl"/>
    </w:rPr>
  </w:style>
  <w:style w:type="paragraph" w:styleId="Ttulo1">
    <w:name w:val="heading 1"/>
    <w:basedOn w:val="TIT1"/>
    <w:next w:val="Normal"/>
    <w:link w:val="Ttulo1Car"/>
    <w:qFormat/>
    <w:locked/>
    <w:rsid w:val="006B66AA"/>
    <w:pPr>
      <w:spacing w:before="600" w:after="240"/>
      <w:jc w:val="both"/>
      <w:outlineLvl w:val="0"/>
    </w:pPr>
    <w:rPr>
      <w:rFonts w:ascii="Segoe UI" w:hAnsi="Segoe UI" w:cs="Segoe UI"/>
      <w:color w:val="FFCD00" w:themeColor="accent1"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Pr>
      <w:u w:val="single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s-ES_tradnl"/>
    </w:rPr>
  </w:style>
  <w:style w:type="character" w:customStyle="1" w:styleId="Ninguno">
    <w:name w:val="Ninguno"/>
    <w:rPr>
      <w:lang w:val="es-ES_tradnl"/>
    </w:rPr>
  </w:style>
  <w:style w:type="paragraph" w:customStyle="1" w:styleId="TIT3">
    <w:name w:val="TIT 3"/>
    <w:pPr>
      <w:spacing w:before="200" w:after="200" w:line="264" w:lineRule="auto"/>
    </w:pPr>
    <w:rPr>
      <w:rFonts w:ascii="Helvetica Neue" w:eastAsia="Helvetica Neue" w:hAnsi="Helvetica Neue" w:cs="Helvetica Neue"/>
      <w:b/>
      <w:bCs/>
      <w:color w:val="000000"/>
      <w:sz w:val="26"/>
      <w:szCs w:val="26"/>
    </w:rPr>
  </w:style>
  <w:style w:type="paragraph" w:customStyle="1" w:styleId="TIT1">
    <w:name w:val="TIT 1"/>
    <w:pPr>
      <w:spacing w:before="320" w:after="320"/>
    </w:pPr>
    <w:rPr>
      <w:rFonts w:ascii="Helvetica Neue" w:eastAsia="Arial Unicode MS" w:hAnsi="Helvetica Neue" w:cs="Arial Unicode MS"/>
      <w:b/>
      <w:bCs/>
      <w:color w:val="F3CC23"/>
      <w:sz w:val="36"/>
      <w:szCs w:val="36"/>
      <w:lang w:val="es-ES_tradnl"/>
    </w:rPr>
  </w:style>
  <w:style w:type="paragraph" w:customStyle="1" w:styleId="TEXT1">
    <w:name w:val="TEXT 1"/>
    <w:pPr>
      <w:spacing w:after="100" w:line="264" w:lineRule="auto"/>
    </w:pPr>
    <w:rPr>
      <w:rFonts w:ascii="Helvetica Neue" w:eastAsia="Arial Unicode MS" w:hAnsi="Helvetica Neue" w:cs="Arial Unicode MS"/>
      <w:color w:val="000000"/>
      <w:lang w:val="es-ES_tradnl"/>
    </w:rPr>
  </w:style>
  <w:style w:type="paragraph" w:customStyle="1" w:styleId="Poromisin">
    <w:name w:val="Por omisión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lang w:val="es-ES_tradnl"/>
    </w:rPr>
  </w:style>
  <w:style w:type="numbering" w:customStyle="1" w:styleId="Estiloimportado2">
    <w:name w:val="Estilo importado 2"/>
  </w:style>
  <w:style w:type="numbering" w:customStyle="1" w:styleId="Estiloimportado3">
    <w:name w:val="Estilo importado 3"/>
  </w:style>
  <w:style w:type="numbering" w:customStyle="1" w:styleId="Estiloimportado4">
    <w:name w:val="Estilo importado 4"/>
  </w:style>
  <w:style w:type="numbering" w:customStyle="1" w:styleId="Estiloimportado5">
    <w:name w:val="Estilo importado 5"/>
  </w:style>
  <w:style w:type="paragraph" w:customStyle="1" w:styleId="TIT2">
    <w:name w:val="TIT 2"/>
    <w:pPr>
      <w:spacing w:before="200" w:after="200" w:line="264" w:lineRule="auto"/>
    </w:pPr>
    <w:rPr>
      <w:rFonts w:ascii="Helvetica Neue" w:eastAsia="Arial Unicode MS" w:hAnsi="Helvetica Neue" w:cs="Arial Unicode MS"/>
      <w:b/>
      <w:bCs/>
      <w:color w:val="00206E"/>
      <w:sz w:val="32"/>
      <w:szCs w:val="32"/>
      <w:lang w:val="es-ES_tradnl"/>
    </w:rPr>
  </w:style>
  <w:style w:type="paragraph" w:styleId="Encabezado">
    <w:name w:val="header"/>
    <w:aliases w:val="h"/>
    <w:basedOn w:val="Normal"/>
    <w:link w:val="EncabezadoCar"/>
    <w:locked/>
    <w:rsid w:val="00EC12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"/>
    <w:basedOn w:val="Fuentedeprrafopredeter"/>
    <w:link w:val="Encabezado"/>
    <w:rsid w:val="00EC1264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locked/>
    <w:rsid w:val="00EC12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C1264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0729C0"/>
    <w:pPr>
      <w:ind w:left="708"/>
    </w:pPr>
  </w:style>
  <w:style w:type="table" w:styleId="Tablaconcuadrcula">
    <w:name w:val="Table Grid"/>
    <w:basedOn w:val="Tablanormal"/>
    <w:uiPriority w:val="39"/>
    <w:locked/>
    <w:rsid w:val="00703536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C5895"/>
    <w:pPr>
      <w:widowControl w:val="0"/>
      <w:autoSpaceDE w:val="0"/>
      <w:autoSpaceDN w:val="0"/>
      <w:ind w:left="108"/>
    </w:pPr>
    <w:rPr>
      <w:rFonts w:ascii="Arial MT" w:eastAsia="Arial MT" w:hAnsi="Arial MT" w:cs="Arial MT"/>
      <w:sz w:val="22"/>
      <w:szCs w:val="22"/>
    </w:rPr>
  </w:style>
  <w:style w:type="paragraph" w:customStyle="1" w:styleId="TtuloportadaTelefnica">
    <w:name w:val="Título portada Telefónica"/>
    <w:basedOn w:val="Normal"/>
    <w:link w:val="TtuloportadaTelefnicaCar"/>
    <w:uiPriority w:val="9"/>
    <w:rsid w:val="002F4C0E"/>
    <w:pPr>
      <w:spacing w:after="160" w:line="259" w:lineRule="auto"/>
      <w:jc w:val="center"/>
    </w:pPr>
    <w:rPr>
      <w:rFonts w:eastAsia="Arial"/>
      <w:color w:val="0C6DFF"/>
      <w:sz w:val="56"/>
      <w:szCs w:val="60"/>
    </w:rPr>
  </w:style>
  <w:style w:type="character" w:customStyle="1" w:styleId="TtuloportadaTelefnicaCar">
    <w:name w:val="Título portada Telefónica Car"/>
    <w:link w:val="TtuloportadaTelefnica"/>
    <w:uiPriority w:val="9"/>
    <w:rsid w:val="002F4C0E"/>
    <w:rPr>
      <w:rFonts w:ascii="Arial" w:eastAsia="Arial" w:hAnsi="Arial" w:cs="Arial"/>
      <w:color w:val="0C6DFF"/>
      <w:sz w:val="56"/>
      <w:szCs w:val="60"/>
      <w:lang w:val="es-ES_tradnl" w:eastAsia="en-US"/>
    </w:rPr>
  </w:style>
  <w:style w:type="paragraph" w:customStyle="1" w:styleId="NombreyfechaportadaTelefnica">
    <w:name w:val="Nombre y fecha portada Telefónica"/>
    <w:basedOn w:val="Normal"/>
    <w:link w:val="NombreyfechaportadaTelefnicaCar"/>
    <w:uiPriority w:val="5"/>
    <w:rsid w:val="002F4C0E"/>
    <w:pPr>
      <w:spacing w:after="160" w:line="192" w:lineRule="auto"/>
      <w:jc w:val="center"/>
    </w:pPr>
    <w:rPr>
      <w:rFonts w:eastAsia="Arial"/>
      <w:color w:val="606060"/>
      <w:sz w:val="22"/>
      <w:szCs w:val="18"/>
      <w:lang w:val="en-US"/>
    </w:rPr>
  </w:style>
  <w:style w:type="character" w:customStyle="1" w:styleId="NombreyfechaportadaTelefnicaCar">
    <w:name w:val="Nombre y fecha portada Telefónica Car"/>
    <w:link w:val="NombreyfechaportadaTelefnica"/>
    <w:uiPriority w:val="5"/>
    <w:rsid w:val="002F4C0E"/>
    <w:rPr>
      <w:rFonts w:ascii="Arial" w:eastAsia="Arial" w:hAnsi="Arial" w:cs="Arial"/>
      <w:color w:val="606060"/>
      <w:sz w:val="22"/>
      <w:szCs w:val="18"/>
      <w:lang w:val="en-US" w:eastAsia="en-US"/>
    </w:rPr>
  </w:style>
  <w:style w:type="paragraph" w:customStyle="1" w:styleId="TituloPortadaBlanco">
    <w:name w:val="Titulo_Portada_Blanco"/>
    <w:basedOn w:val="TtuloportadaTelefnica"/>
    <w:link w:val="TituloPortadaBlancoCar"/>
    <w:uiPriority w:val="5"/>
    <w:rsid w:val="002F4C0E"/>
    <w:pPr>
      <w:spacing w:line="240" w:lineRule="auto"/>
    </w:pPr>
    <w:rPr>
      <w:color w:val="FFFFFF"/>
    </w:rPr>
  </w:style>
  <w:style w:type="paragraph" w:customStyle="1" w:styleId="DestacadoTelefonicaBlanco">
    <w:name w:val="Destacado_Telefonica_Blanco"/>
    <w:basedOn w:val="Normal"/>
    <w:link w:val="DestacadoTelefonicaBlancoCar"/>
    <w:uiPriority w:val="5"/>
    <w:rsid w:val="002F4C0E"/>
    <w:pPr>
      <w:spacing w:before="120" w:after="240"/>
      <w:jc w:val="center"/>
    </w:pPr>
    <w:rPr>
      <w:rFonts w:eastAsia="Arial"/>
      <w:color w:val="FFFFFF"/>
      <w:sz w:val="44"/>
      <w:szCs w:val="48"/>
    </w:rPr>
  </w:style>
  <w:style w:type="character" w:customStyle="1" w:styleId="TituloPortadaBlancoCar">
    <w:name w:val="Titulo_Portada_Blanco Car"/>
    <w:link w:val="TituloPortadaBlanco"/>
    <w:uiPriority w:val="5"/>
    <w:rsid w:val="002F4C0E"/>
    <w:rPr>
      <w:rFonts w:ascii="Arial" w:eastAsia="Arial" w:hAnsi="Arial" w:cs="Arial"/>
      <w:color w:val="FFFFFF"/>
      <w:sz w:val="56"/>
      <w:szCs w:val="60"/>
      <w:lang w:val="es-ES_tradnl" w:eastAsia="en-US"/>
    </w:rPr>
  </w:style>
  <w:style w:type="character" w:customStyle="1" w:styleId="DestacadoTelefonicaBlancoCar">
    <w:name w:val="Destacado_Telefonica_Blanco Car"/>
    <w:link w:val="DestacadoTelefonicaBlanco"/>
    <w:uiPriority w:val="5"/>
    <w:rsid w:val="002F4C0E"/>
    <w:rPr>
      <w:rFonts w:ascii="Arial" w:eastAsia="Arial" w:hAnsi="Arial" w:cs="Arial"/>
      <w:color w:val="FFFFFF"/>
      <w:sz w:val="44"/>
      <w:szCs w:val="48"/>
      <w:lang w:val="es-ES_tradnl" w:eastAsia="en-US"/>
    </w:rPr>
  </w:style>
  <w:style w:type="table" w:customStyle="1" w:styleId="TableNormal1">
    <w:name w:val="Table Normal1"/>
    <w:uiPriority w:val="2"/>
    <w:semiHidden/>
    <w:unhideWhenUsed/>
    <w:qFormat/>
    <w:rsid w:val="002F4C0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rsid w:val="006B66AA"/>
    <w:rPr>
      <w:rFonts w:ascii="Segoe UI" w:eastAsia="Arial Unicode MS" w:hAnsi="Segoe UI" w:cs="Segoe UI"/>
      <w:b/>
      <w:bCs/>
      <w:color w:val="FFCD00" w:themeColor="accent1"/>
      <w:spacing w:val="20"/>
      <w:sz w:val="36"/>
      <w:szCs w:val="36"/>
      <w:lang w:val="es-ES_tradnl"/>
    </w:rPr>
  </w:style>
  <w:style w:type="paragraph" w:styleId="Subttulo">
    <w:name w:val="Subtitle"/>
    <w:basedOn w:val="TIT2"/>
    <w:next w:val="Normal"/>
    <w:link w:val="SubttuloCar"/>
    <w:qFormat/>
    <w:locked/>
    <w:rsid w:val="008E17C1"/>
    <w:pPr>
      <w:spacing w:before="360" w:after="120"/>
      <w:jc w:val="both"/>
    </w:pPr>
    <w:rPr>
      <w:rFonts w:ascii="Segoe UI" w:hAnsi="Segoe UI" w:cs="Segoe UI"/>
      <w:color w:val="001871" w:themeColor="text2"/>
      <w:spacing w:val="20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8E17C1"/>
    <w:rPr>
      <w:rFonts w:ascii="Segoe UI" w:eastAsia="Arial Unicode MS" w:hAnsi="Segoe UI" w:cs="Segoe UI"/>
      <w:b/>
      <w:bCs/>
      <w:color w:val="001871" w:themeColor="text2"/>
      <w:spacing w:val="20"/>
      <w:sz w:val="28"/>
      <w:szCs w:val="28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183DF3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01871" w:themeColor="text2"/>
      <w:spacing w:val="0"/>
      <w:sz w:val="32"/>
      <w:szCs w:val="32"/>
      <w:lang w:val="es-ES"/>
    </w:rPr>
  </w:style>
  <w:style w:type="paragraph" w:styleId="TDC1">
    <w:name w:val="toc 1"/>
    <w:basedOn w:val="Normal"/>
    <w:next w:val="Normal"/>
    <w:autoRedefine/>
    <w:uiPriority w:val="39"/>
    <w:locked/>
    <w:rsid w:val="00183DF3"/>
    <w:pPr>
      <w:tabs>
        <w:tab w:val="right" w:leader="dot" w:pos="9628"/>
      </w:tabs>
      <w:spacing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Guaguas">
      <a:dk1>
        <a:sysClr val="windowText" lastClr="000000"/>
      </a:dk1>
      <a:lt1>
        <a:sysClr val="window" lastClr="FFFFFF"/>
      </a:lt1>
      <a:dk2>
        <a:srgbClr val="001871"/>
      </a:dk2>
      <a:lt2>
        <a:srgbClr val="E8E8E8"/>
      </a:lt2>
      <a:accent1>
        <a:srgbClr val="FFCD00"/>
      </a:accent1>
      <a:accent2>
        <a:srgbClr val="92D050"/>
      </a:accent2>
      <a:accent3>
        <a:srgbClr val="4EA72E"/>
      </a:accent3>
      <a:accent4>
        <a:srgbClr val="0F9ED5"/>
      </a:accent4>
      <a:accent5>
        <a:srgbClr val="A02B93"/>
      </a:accent5>
      <a:accent6>
        <a:srgbClr val="E97132"/>
      </a:accent6>
      <a:hlink>
        <a:srgbClr val="5F8DFF"/>
      </a:hlink>
      <a:folHlink>
        <a:srgbClr val="C19EB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D22B-7AD5-4490-9F0C-A501D4A1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2476</Words>
  <Characters>13619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Jiménez</dc:creator>
  <cp:keywords/>
  <cp:lastModifiedBy>Jesús Jiménez</cp:lastModifiedBy>
  <cp:revision>32</cp:revision>
  <cp:lastPrinted>2026-03-16T15:25:00Z</cp:lastPrinted>
  <dcterms:created xsi:type="dcterms:W3CDTF">2026-03-13T14:13:00Z</dcterms:created>
  <dcterms:modified xsi:type="dcterms:W3CDTF">2026-03-16T20:23:00Z</dcterms:modified>
</cp:coreProperties>
</file>